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513"/>
          <w:tab w:val="left" w:pos="5745"/>
        </w:tabs>
        <w:spacing w:line="600" w:lineRule="exact"/>
        <w:jc w:val="left"/>
        <w:rPr>
          <w:rFonts w:ascii="黑体" w:hAnsi="ˎ̥" w:eastAsia="黑体" w:cs="宋体"/>
          <w:b/>
          <w:bCs/>
          <w:color w:val="800080"/>
          <w:spacing w:val="44"/>
          <w:kern w:val="0"/>
          <w:sz w:val="44"/>
          <w:szCs w:val="44"/>
        </w:rPr>
      </w:pPr>
      <w:r>
        <w:rPr>
          <w:rFonts w:hint="eastAsia"/>
          <w:b/>
          <w:w w:val="110"/>
          <w:sz w:val="52"/>
        </w:rPr>
        <w:t xml:space="preserve"> </w:t>
      </w:r>
      <w:r>
        <w:rPr>
          <w:b/>
          <w:w w:val="110"/>
          <w:sz w:val="52"/>
        </w:rPr>
        <w:tab/>
      </w:r>
      <w:r>
        <w:rPr>
          <w:rFonts w:hint="eastAsia"/>
          <w:b/>
          <w:w w:val="110"/>
          <w:sz w:val="52"/>
        </w:rPr>
        <w:t xml:space="preserve">  </w:t>
      </w:r>
    </w:p>
    <w:p>
      <w:pPr>
        <w:tabs>
          <w:tab w:val="center" w:pos="4513"/>
          <w:tab w:val="left" w:pos="5745"/>
        </w:tabs>
        <w:spacing w:line="600" w:lineRule="exact"/>
        <w:jc w:val="center"/>
        <w:rPr>
          <w:b/>
          <w:color w:val="7030A0"/>
          <w:w w:val="110"/>
          <w:sz w:val="44"/>
          <w:szCs w:val="44"/>
        </w:rPr>
      </w:pPr>
      <w:r>
        <w:rPr>
          <w:rFonts w:hint="eastAsia" w:ascii="黑体" w:hAnsi="ˎ̥" w:eastAsia="黑体" w:cs="宋体"/>
          <w:b/>
          <w:bCs/>
          <w:color w:val="7030A0"/>
          <w:spacing w:val="44"/>
          <w:kern w:val="0"/>
          <w:sz w:val="44"/>
          <w:szCs w:val="44"/>
        </w:rPr>
        <w:t>房地产营销</w:t>
      </w:r>
      <w:r>
        <w:rPr>
          <w:rFonts w:hint="eastAsia" w:ascii="黑体" w:hAnsi="ˎ̥" w:eastAsia="黑体" w:cs="宋体"/>
          <w:b/>
          <w:bCs/>
          <w:color w:val="7030A0"/>
          <w:spacing w:val="44"/>
          <w:kern w:val="0"/>
          <w:sz w:val="44"/>
          <w:szCs w:val="44"/>
          <w:lang w:val="en-US" w:eastAsia="zh-CN"/>
        </w:rPr>
        <w:t>实操与落地</w:t>
      </w:r>
      <w:r>
        <w:rPr>
          <w:rFonts w:hint="eastAsia" w:ascii="黑体" w:hAnsi="ˎ̥" w:eastAsia="黑体" w:cs="宋体"/>
          <w:b/>
          <w:bCs/>
          <w:color w:val="7030A0"/>
          <w:spacing w:val="44"/>
          <w:kern w:val="0"/>
          <w:sz w:val="44"/>
          <w:szCs w:val="44"/>
        </w:rPr>
        <w:t>高级研修班</w:t>
      </w:r>
    </w:p>
    <w:p>
      <w:pPr>
        <w:widowControl/>
        <w:spacing w:line="312" w:lineRule="auto"/>
        <w:jc w:val="left"/>
        <w:rPr>
          <w:rFonts w:hAnsi="宋体" w:cs="宋体"/>
          <w:b/>
          <w:sz w:val="24"/>
        </w:rPr>
      </w:pPr>
    </w:p>
    <w:p>
      <w:pPr>
        <w:spacing w:line="300" w:lineRule="auto"/>
        <w:rPr>
          <w:rFonts w:ascii="黑体" w:hAnsi="宋体" w:eastAsia="黑体" w:cs="宋体"/>
          <w:b/>
          <w:color w:val="7030A0"/>
          <w:kern w:val="0"/>
          <w:sz w:val="24"/>
        </w:rPr>
      </w:pPr>
      <w:r>
        <w:rPr>
          <w:rFonts w:hint="eastAsia" w:ascii="黑体" w:hAnsi="宋体" w:eastAsia="黑体" w:cs="宋体"/>
          <w:b/>
          <w:color w:val="7030A0"/>
          <w:kern w:val="0"/>
          <w:sz w:val="24"/>
        </w:rPr>
        <w:t>【</w:t>
      </w:r>
      <w:r>
        <w:rPr>
          <w:rFonts w:hint="eastAsia" w:ascii="黑体" w:hAnsi="宋体" w:eastAsia="黑体"/>
          <w:b/>
          <w:color w:val="7030A0"/>
          <w:sz w:val="24"/>
        </w:rPr>
        <w:t>项目背景</w:t>
      </w:r>
      <w:r>
        <w:rPr>
          <w:rFonts w:hint="eastAsia" w:ascii="黑体" w:hAnsi="宋体" w:eastAsia="黑体" w:cs="宋体"/>
          <w:b/>
          <w:color w:val="7030A0"/>
          <w:kern w:val="0"/>
          <w:sz w:val="24"/>
        </w:rPr>
        <w:t>】</w:t>
      </w:r>
    </w:p>
    <w:p>
      <w:pPr>
        <w:widowControl/>
        <w:tabs>
          <w:tab w:val="left" w:pos="9720"/>
        </w:tabs>
        <w:spacing w:line="312" w:lineRule="auto"/>
        <w:ind w:left="508" w:leftChars="242"/>
        <w:jc w:val="left"/>
        <w:rPr>
          <w:rFonts w:ascii="宋体" w:hAnsi="宋体" w:cs="宋体"/>
          <w:bCs/>
          <w:kern w:val="0"/>
          <w:sz w:val="22"/>
          <w:szCs w:val="22"/>
        </w:rPr>
      </w:pPr>
      <w:r>
        <w:rPr>
          <w:rFonts w:ascii="Verdana" w:hAnsi="Verdana"/>
          <w:color w:val="333333"/>
          <w:szCs w:val="21"/>
          <w:shd w:val="clear" w:color="auto" w:fill="FFFFFF"/>
        </w:rPr>
        <w:t>　</w:t>
      </w:r>
      <w:r>
        <w:rPr>
          <w:rFonts w:hint="eastAsia" w:ascii="Verdana" w:hAnsi="Verdana"/>
          <w:color w:val="333333"/>
          <w:szCs w:val="21"/>
          <w:shd w:val="clear" w:color="auto" w:fill="FFFFFF"/>
        </w:rPr>
        <w:t xml:space="preserve"> </w:t>
      </w:r>
      <w:r>
        <w:rPr>
          <w:rFonts w:hint="eastAsia" w:ascii="Verdana" w:hAnsi="Verdana"/>
          <w:color w:val="333333"/>
          <w:szCs w:val="21"/>
          <w:shd w:val="clear" w:color="auto" w:fill="FFFFFF"/>
          <w:lang w:val="en-US" w:eastAsia="zh-CN"/>
        </w:rPr>
        <w:t xml:space="preserve"> </w:t>
      </w:r>
      <w:r>
        <w:rPr>
          <w:rFonts w:hint="eastAsia" w:ascii="Verdana" w:hAnsi="Verdana"/>
          <w:color w:val="333333"/>
          <w:szCs w:val="21"/>
          <w:shd w:val="clear" w:color="auto" w:fill="FFFFFF"/>
        </w:rPr>
        <w:t>经过</w:t>
      </w:r>
      <w:r>
        <w:rPr>
          <w:rFonts w:hint="eastAsia" w:ascii="宋体" w:hAnsi="宋体" w:cs="宋体"/>
          <w:bCs/>
          <w:kern w:val="0"/>
          <w:sz w:val="22"/>
          <w:szCs w:val="22"/>
        </w:rPr>
        <w:t>高速扩张期后，中国房地产行业已经到了</w:t>
      </w:r>
      <w:r>
        <w:rPr>
          <w:rFonts w:hint="eastAsia" w:ascii="宋体" w:hAnsi="宋体" w:cs="宋体"/>
          <w:bCs/>
          <w:kern w:val="0"/>
          <w:sz w:val="22"/>
          <w:szCs w:val="22"/>
          <w:lang w:val="en-US" w:eastAsia="zh-CN"/>
        </w:rPr>
        <w:t>转型时期</w:t>
      </w:r>
      <w:r>
        <w:rPr>
          <w:rFonts w:hint="eastAsia" w:ascii="宋体" w:hAnsi="宋体" w:cs="宋体"/>
          <w:bCs/>
          <w:kern w:val="0"/>
          <w:sz w:val="22"/>
          <w:szCs w:val="22"/>
        </w:rPr>
        <w:t>，2017年全国70个大中城市销售量下降17%。</w:t>
      </w:r>
      <w:r>
        <w:rPr>
          <w:rFonts w:hint="eastAsia" w:ascii="宋体" w:hAnsi="宋体" w:cs="宋体"/>
          <w:bCs/>
          <w:kern w:val="0"/>
          <w:sz w:val="22"/>
          <w:szCs w:val="22"/>
          <w:lang w:val="en-US" w:eastAsia="zh-CN"/>
        </w:rPr>
        <w:t>十九</w:t>
      </w:r>
      <w:r>
        <w:rPr>
          <w:rFonts w:hint="eastAsia" w:ascii="宋体" w:hAnsi="宋体" w:cs="宋体"/>
          <w:bCs/>
          <w:kern w:val="0"/>
          <w:sz w:val="22"/>
          <w:szCs w:val="22"/>
        </w:rPr>
        <w:t>大后政策持续收紧，2018年</w:t>
      </w:r>
      <w:r>
        <w:rPr>
          <w:rFonts w:ascii="Verdana" w:hAnsi="Verdana"/>
          <w:szCs w:val="21"/>
          <w:shd w:val="clear" w:color="auto" w:fill="FFFFFF"/>
        </w:rPr>
        <w:t>房地产市场</w:t>
      </w:r>
      <w:r>
        <w:rPr>
          <w:rFonts w:hint="eastAsia" w:ascii="Verdana" w:hAnsi="Verdana"/>
          <w:szCs w:val="21"/>
          <w:shd w:val="clear" w:color="auto" w:fill="FFFFFF"/>
        </w:rPr>
        <w:t>将</w:t>
      </w:r>
      <w:r>
        <w:rPr>
          <w:rFonts w:ascii="Verdana" w:hAnsi="Verdana"/>
          <w:szCs w:val="21"/>
          <w:shd w:val="clear" w:color="auto" w:fill="FFFFFF"/>
        </w:rPr>
        <w:t>从上半场的“单边上扬”回归到“周期波动的纯市场”，房地产</w:t>
      </w:r>
      <w:r>
        <w:rPr>
          <w:rFonts w:hint="eastAsia" w:ascii="Verdana" w:hAnsi="Verdana"/>
          <w:szCs w:val="21"/>
          <w:shd w:val="clear" w:color="auto" w:fill="FFFFFF"/>
          <w:lang w:val="en-US" w:eastAsia="zh-CN"/>
        </w:rPr>
        <w:t>产业性质</w:t>
      </w:r>
      <w:r>
        <w:rPr>
          <w:rFonts w:ascii="Verdana" w:hAnsi="Verdana"/>
          <w:szCs w:val="21"/>
          <w:shd w:val="clear" w:color="auto" w:fill="FFFFFF"/>
        </w:rPr>
        <w:t>回归“居住本质”</w:t>
      </w:r>
      <w:r>
        <w:rPr>
          <w:rFonts w:hint="eastAsia" w:ascii="Verdana" w:hAnsi="Verdana"/>
          <w:szCs w:val="21"/>
          <w:shd w:val="clear" w:color="auto" w:fill="FFFFFF"/>
          <w:lang w:val="en-US" w:eastAsia="zh-CN"/>
        </w:rPr>
        <w:t>属性；而</w:t>
      </w:r>
      <w:r>
        <w:rPr>
          <w:rFonts w:ascii="Verdana" w:hAnsi="Verdana"/>
          <w:szCs w:val="21"/>
          <w:shd w:val="clear" w:color="auto" w:fill="FFFFFF"/>
        </w:rPr>
        <w:t>下半场开幕</w:t>
      </w:r>
      <w:r>
        <w:rPr>
          <w:rFonts w:hint="eastAsia" w:ascii="Verdana" w:hAnsi="Verdana"/>
          <w:szCs w:val="21"/>
          <w:shd w:val="clear" w:color="auto" w:fill="FFFFFF"/>
        </w:rPr>
        <w:t>，</w:t>
      </w:r>
      <w:r>
        <w:rPr>
          <w:rFonts w:hint="eastAsia" w:ascii="Verdana" w:hAnsi="Verdana"/>
          <w:szCs w:val="21"/>
          <w:shd w:val="clear" w:color="auto" w:fill="FFFFFF"/>
          <w:lang w:val="en-US" w:eastAsia="zh-CN"/>
        </w:rPr>
        <w:t>面对市场变化，</w:t>
      </w:r>
      <w:r>
        <w:rPr>
          <w:rFonts w:hint="eastAsia" w:ascii="宋体" w:hAnsi="宋体" w:cs="宋体"/>
          <w:bCs/>
          <w:kern w:val="0"/>
          <w:sz w:val="22"/>
          <w:szCs w:val="22"/>
        </w:rPr>
        <w:t>如何度过危险期，成为各大房企的核心任务！</w:t>
      </w:r>
    </w:p>
    <w:p>
      <w:pPr>
        <w:widowControl/>
        <w:tabs>
          <w:tab w:val="left" w:pos="9720"/>
        </w:tabs>
        <w:spacing w:line="312" w:lineRule="auto"/>
        <w:ind w:left="508" w:leftChars="242" w:firstLine="330" w:firstLineChars="150"/>
        <w:jc w:val="left"/>
        <w:rPr>
          <w:rFonts w:hint="eastAsia" w:ascii="Verdana" w:hAnsi="Verdana"/>
          <w:szCs w:val="21"/>
          <w:shd w:val="clear" w:color="auto" w:fill="FFFFFF"/>
        </w:rPr>
      </w:pPr>
      <w:r>
        <w:rPr>
          <w:rFonts w:hint="eastAsia" w:ascii="宋体" w:hAnsi="宋体" w:cs="宋体"/>
          <w:bCs/>
          <w:kern w:val="0"/>
          <w:sz w:val="22"/>
          <w:szCs w:val="22"/>
        </w:rPr>
        <w:t>过去的套路与经验已不再灵验，</w:t>
      </w:r>
      <w:r>
        <w:rPr>
          <w:rFonts w:hint="eastAsia" w:ascii="宋体" w:hAnsi="宋体" w:cs="宋体"/>
          <w:bCs/>
          <w:kern w:val="0"/>
          <w:sz w:val="22"/>
          <w:szCs w:val="22"/>
          <w:lang w:val="en-US" w:eastAsia="zh-CN"/>
        </w:rPr>
        <w:t>客户</w:t>
      </w:r>
      <w:r>
        <w:rPr>
          <w:rFonts w:hint="eastAsia" w:ascii="宋体" w:hAnsi="宋体" w:cs="宋体"/>
          <w:bCs/>
          <w:kern w:val="0"/>
          <w:sz w:val="22"/>
          <w:szCs w:val="22"/>
        </w:rPr>
        <w:t>购买需求降低，</w:t>
      </w:r>
      <w:r>
        <w:rPr>
          <w:rFonts w:hint="eastAsia" w:ascii="宋体" w:hAnsi="宋体" w:cs="宋体"/>
          <w:bCs/>
          <w:kern w:val="0"/>
          <w:sz w:val="22"/>
          <w:szCs w:val="22"/>
          <w:lang w:val="en-US" w:eastAsia="zh-CN"/>
        </w:rPr>
        <w:t>房企</w:t>
      </w:r>
      <w:r>
        <w:rPr>
          <w:rFonts w:hint="eastAsia" w:ascii="宋体" w:hAnsi="宋体" w:cs="宋体"/>
          <w:bCs/>
          <w:kern w:val="0"/>
          <w:sz w:val="22"/>
          <w:szCs w:val="22"/>
        </w:rPr>
        <w:t>项目销售正在减速，资金链将进入危险</w:t>
      </w:r>
      <w:r>
        <w:rPr>
          <w:rFonts w:hint="eastAsia" w:ascii="宋体" w:hAnsi="宋体" w:cs="宋体"/>
          <w:bCs/>
          <w:kern w:val="0"/>
          <w:sz w:val="22"/>
          <w:szCs w:val="22"/>
          <w:lang w:val="en-US" w:eastAsia="zh-CN"/>
        </w:rPr>
        <w:t>期</w:t>
      </w:r>
      <w:r>
        <w:rPr>
          <w:rFonts w:hint="eastAsia" w:ascii="宋体" w:hAnsi="宋体" w:cs="宋体"/>
          <w:bCs/>
          <w:kern w:val="0"/>
          <w:sz w:val="22"/>
          <w:szCs w:val="22"/>
        </w:rPr>
        <w:t>，面对窘境，如何提升营销力</w:t>
      </w:r>
      <w:r>
        <w:rPr>
          <w:rFonts w:hint="eastAsia" w:ascii="宋体" w:hAnsi="宋体" w:cs="宋体"/>
          <w:bCs/>
          <w:kern w:val="0"/>
          <w:sz w:val="22"/>
          <w:szCs w:val="22"/>
          <w:lang w:val="en-US" w:eastAsia="zh-CN"/>
        </w:rPr>
        <w:t>成为各企业关注的</w:t>
      </w:r>
      <w:r>
        <w:rPr>
          <w:rFonts w:hint="eastAsia" w:ascii="宋体" w:hAnsi="宋体" w:cs="宋体"/>
          <w:b/>
          <w:bCs w:val="0"/>
          <w:kern w:val="0"/>
          <w:sz w:val="22"/>
          <w:szCs w:val="22"/>
          <w:lang w:val="en-US" w:eastAsia="zh-CN"/>
        </w:rPr>
        <w:t>核心问题</w:t>
      </w:r>
      <w:r>
        <w:rPr>
          <w:rFonts w:hint="eastAsia" w:ascii="宋体" w:hAnsi="宋体" w:cs="宋体"/>
          <w:bCs/>
          <w:kern w:val="0"/>
          <w:sz w:val="22"/>
          <w:szCs w:val="22"/>
        </w:rPr>
        <w:t>；</w:t>
      </w:r>
      <w:r>
        <w:rPr>
          <w:rFonts w:ascii="Verdana" w:hAnsi="Verdana"/>
          <w:szCs w:val="21"/>
          <w:shd w:val="clear" w:color="auto" w:fill="FFFFFF"/>
        </w:rPr>
        <w:t>客户、土地和产品错位，买得起的不喜欢，想买的买不起</w:t>
      </w:r>
      <w:r>
        <w:rPr>
          <w:rFonts w:hint="eastAsia" w:ascii="Verdana" w:hAnsi="Verdana"/>
          <w:szCs w:val="21"/>
          <w:shd w:val="clear" w:color="auto" w:fill="FFFFFF"/>
          <w:lang w:val="en-US" w:eastAsia="zh-CN"/>
        </w:rPr>
        <w:t>的社会现象持续存在，而</w:t>
      </w:r>
      <w:r>
        <w:rPr>
          <w:rFonts w:hint="eastAsia" w:ascii="Verdana" w:hAnsi="Verdana"/>
          <w:szCs w:val="21"/>
          <w:shd w:val="clear" w:color="auto" w:fill="FFFFFF"/>
        </w:rPr>
        <w:t>如何确定项目定位</w:t>
      </w:r>
      <w:r>
        <w:rPr>
          <w:rFonts w:hint="eastAsia" w:ascii="Verdana" w:hAnsi="Verdana"/>
          <w:szCs w:val="21"/>
          <w:shd w:val="clear" w:color="auto" w:fill="FFFFFF"/>
          <w:lang w:val="en-US" w:eastAsia="zh-CN"/>
        </w:rPr>
        <w:t>成为各房地产企业营销团队中</w:t>
      </w:r>
      <w:r>
        <w:rPr>
          <w:rFonts w:hint="eastAsia" w:ascii="Verdana" w:hAnsi="Verdana"/>
          <w:b/>
          <w:bCs/>
          <w:szCs w:val="21"/>
          <w:shd w:val="clear" w:color="auto" w:fill="FFFFFF"/>
          <w:lang w:val="en-US" w:eastAsia="zh-CN"/>
        </w:rPr>
        <w:t>首要关注点</w:t>
      </w:r>
      <w:r>
        <w:rPr>
          <w:rFonts w:hint="eastAsia" w:ascii="Verdana" w:hAnsi="Verdana"/>
          <w:szCs w:val="21"/>
          <w:shd w:val="clear" w:color="auto" w:fill="FFFFFF"/>
        </w:rPr>
        <w:t>；</w:t>
      </w:r>
    </w:p>
    <w:p>
      <w:pPr>
        <w:widowControl/>
        <w:tabs>
          <w:tab w:val="left" w:pos="9720"/>
        </w:tabs>
        <w:spacing w:line="312" w:lineRule="auto"/>
        <w:ind w:left="508" w:leftChars="242" w:firstLine="315" w:firstLineChars="150"/>
        <w:jc w:val="left"/>
        <w:rPr>
          <w:rFonts w:hint="eastAsia" w:ascii="Verdana" w:hAnsi="Verdana"/>
          <w:szCs w:val="21"/>
          <w:shd w:val="clear" w:color="auto" w:fill="FFFFFF"/>
        </w:rPr>
      </w:pPr>
      <w:r>
        <w:rPr>
          <w:rFonts w:hint="eastAsia" w:ascii="Verdana" w:hAnsi="Verdana"/>
          <w:szCs w:val="21"/>
          <w:shd w:val="clear" w:color="auto" w:fill="FFFFFF"/>
        </w:rPr>
        <w:t>营销</w:t>
      </w:r>
      <w:r>
        <w:rPr>
          <w:rFonts w:ascii="Verdana" w:hAnsi="Verdana"/>
          <w:szCs w:val="21"/>
          <w:shd w:val="clear" w:color="auto" w:fill="FFFFFF"/>
        </w:rPr>
        <w:t>队伍带队难，吃不了苦，工资要求高，能力弱，士气消沉</w:t>
      </w:r>
      <w:r>
        <w:rPr>
          <w:rFonts w:hint="eastAsia" w:ascii="Verdana" w:hAnsi="Verdana"/>
          <w:szCs w:val="21"/>
          <w:shd w:val="clear" w:color="auto" w:fill="FFFFFF"/>
        </w:rPr>
        <w:t>，如何打造狼性团队</w:t>
      </w:r>
      <w:r>
        <w:rPr>
          <w:rFonts w:hint="eastAsia" w:ascii="Verdana" w:hAnsi="Verdana"/>
          <w:szCs w:val="21"/>
          <w:shd w:val="clear" w:color="auto" w:fill="FFFFFF"/>
          <w:lang w:val="en-US" w:eastAsia="zh-CN"/>
        </w:rPr>
        <w:t>成为营销团队的</w:t>
      </w:r>
      <w:r>
        <w:rPr>
          <w:rFonts w:hint="eastAsia" w:ascii="Verdana" w:hAnsi="Verdana"/>
          <w:b/>
          <w:bCs/>
          <w:szCs w:val="21"/>
          <w:shd w:val="clear" w:color="auto" w:fill="FFFFFF"/>
          <w:lang w:val="en-US" w:eastAsia="zh-CN"/>
        </w:rPr>
        <w:t>基础关注点</w:t>
      </w:r>
      <w:r>
        <w:rPr>
          <w:rFonts w:hint="eastAsia" w:ascii="Verdana" w:hAnsi="Verdana"/>
          <w:szCs w:val="21"/>
          <w:shd w:val="clear" w:color="auto" w:fill="FFFFFF"/>
        </w:rPr>
        <w:t>；</w:t>
      </w:r>
    </w:p>
    <w:p>
      <w:pPr>
        <w:widowControl/>
        <w:tabs>
          <w:tab w:val="left" w:pos="9720"/>
        </w:tabs>
        <w:spacing w:line="312" w:lineRule="auto"/>
        <w:ind w:left="508" w:leftChars="242" w:firstLine="330" w:firstLineChars="150"/>
        <w:jc w:val="left"/>
        <w:rPr>
          <w:rFonts w:hint="eastAsia" w:ascii="宋体" w:hAnsi="宋体" w:cs="宋体"/>
          <w:bCs/>
          <w:kern w:val="0"/>
          <w:sz w:val="22"/>
          <w:szCs w:val="22"/>
        </w:rPr>
      </w:pPr>
      <w:r>
        <w:rPr>
          <w:rFonts w:hint="eastAsia" w:ascii="宋体" w:hAnsi="宋体" w:cs="宋体"/>
          <w:bCs/>
          <w:kern w:val="0"/>
          <w:sz w:val="22"/>
          <w:szCs w:val="22"/>
        </w:rPr>
        <w:t>项目余量多，</w:t>
      </w:r>
      <w:r>
        <w:rPr>
          <w:rFonts w:hint="eastAsia" w:ascii="宋体" w:hAnsi="宋体" w:cs="宋体"/>
          <w:bCs/>
          <w:kern w:val="0"/>
          <w:sz w:val="22"/>
          <w:szCs w:val="22"/>
          <w:lang w:val="en-US" w:eastAsia="zh-CN"/>
        </w:rPr>
        <w:t>而</w:t>
      </w:r>
      <w:r>
        <w:rPr>
          <w:rFonts w:hint="eastAsia" w:ascii="宋体" w:hAnsi="宋体" w:cs="宋体"/>
          <w:bCs/>
          <w:kern w:val="0"/>
          <w:sz w:val="22"/>
          <w:szCs w:val="22"/>
        </w:rPr>
        <w:t>危机临近</w:t>
      </w:r>
      <w:r>
        <w:rPr>
          <w:rFonts w:hint="eastAsia" w:ascii="宋体" w:hAnsi="宋体" w:cs="宋体"/>
          <w:bCs/>
          <w:kern w:val="0"/>
          <w:sz w:val="22"/>
          <w:szCs w:val="22"/>
          <w:lang w:val="en-US" w:eastAsia="zh-CN"/>
        </w:rPr>
        <w:t>时企业</w:t>
      </w:r>
      <w:r>
        <w:rPr>
          <w:rFonts w:hint="eastAsia" w:ascii="宋体" w:hAnsi="宋体" w:cs="宋体"/>
          <w:bCs/>
          <w:kern w:val="0"/>
          <w:sz w:val="22"/>
          <w:szCs w:val="22"/>
        </w:rPr>
        <w:t>如何把开发期缩短，加快项目的运转速度和销售速度，回笼资金</w:t>
      </w:r>
      <w:r>
        <w:rPr>
          <w:rFonts w:hint="eastAsia" w:ascii="宋体" w:hAnsi="宋体" w:cs="宋体"/>
          <w:bCs/>
          <w:kern w:val="0"/>
          <w:sz w:val="22"/>
          <w:szCs w:val="22"/>
          <w:lang w:val="en-US" w:eastAsia="zh-CN"/>
        </w:rPr>
        <w:t>成为企业生存的</w:t>
      </w:r>
      <w:r>
        <w:rPr>
          <w:rFonts w:hint="eastAsia" w:ascii="宋体" w:hAnsi="宋体" w:cs="宋体"/>
          <w:b/>
          <w:bCs w:val="0"/>
          <w:kern w:val="0"/>
          <w:sz w:val="22"/>
          <w:szCs w:val="22"/>
          <w:lang w:val="en-US" w:eastAsia="zh-CN"/>
        </w:rPr>
        <w:t>关键核心点</w:t>
      </w:r>
      <w:r>
        <w:rPr>
          <w:rFonts w:hint="eastAsia" w:ascii="宋体" w:hAnsi="宋体" w:cs="宋体"/>
          <w:bCs/>
          <w:kern w:val="0"/>
          <w:sz w:val="22"/>
          <w:szCs w:val="22"/>
        </w:rPr>
        <w:t>。</w:t>
      </w:r>
    </w:p>
    <w:p>
      <w:pPr>
        <w:widowControl/>
        <w:tabs>
          <w:tab w:val="left" w:pos="9720"/>
        </w:tabs>
        <w:spacing w:line="312" w:lineRule="auto"/>
        <w:ind w:left="508" w:leftChars="242" w:firstLine="550" w:firstLineChars="250"/>
        <w:jc w:val="left"/>
        <w:rPr>
          <w:rFonts w:ascii="宋体" w:hAnsi="宋体" w:cs="宋体"/>
          <w:bCs/>
          <w:kern w:val="0"/>
          <w:sz w:val="22"/>
          <w:szCs w:val="22"/>
        </w:rPr>
      </w:pPr>
      <w:r>
        <w:rPr>
          <w:rFonts w:hint="eastAsia" w:ascii="宋体" w:hAnsi="宋体" w:cs="宋体"/>
          <w:bCs/>
          <w:kern w:val="0"/>
          <w:sz w:val="22"/>
          <w:szCs w:val="22"/>
        </w:rPr>
        <w:t>基于对以上问题的深刻思考，中清博创</w:t>
      </w:r>
      <w:r>
        <w:rPr>
          <w:rFonts w:hint="eastAsia" w:ascii="宋体" w:hAnsi="宋体" w:cs="宋体"/>
          <w:bCs/>
          <w:kern w:val="0"/>
          <w:sz w:val="22"/>
          <w:szCs w:val="22"/>
          <w:lang w:val="en-US" w:eastAsia="zh-CN"/>
        </w:rPr>
        <w:t>企商研修中心</w:t>
      </w:r>
      <w:r>
        <w:rPr>
          <w:rFonts w:hint="eastAsia" w:ascii="宋体" w:hAnsi="宋体" w:cs="宋体"/>
          <w:bCs/>
          <w:kern w:val="0"/>
          <w:sz w:val="22"/>
          <w:szCs w:val="22"/>
        </w:rPr>
        <w:t>推出“房地产营销</w:t>
      </w:r>
      <w:r>
        <w:rPr>
          <w:rFonts w:hint="eastAsia" w:ascii="宋体" w:hAnsi="宋体" w:cs="宋体"/>
          <w:bCs/>
          <w:kern w:val="0"/>
          <w:sz w:val="22"/>
          <w:szCs w:val="22"/>
          <w:lang w:val="en-US" w:eastAsia="zh-CN"/>
        </w:rPr>
        <w:t>实操与落地</w:t>
      </w:r>
      <w:r>
        <w:rPr>
          <w:rFonts w:hint="eastAsia" w:ascii="宋体" w:hAnsi="宋体" w:cs="宋体"/>
          <w:bCs/>
          <w:kern w:val="0"/>
          <w:sz w:val="22"/>
          <w:szCs w:val="22"/>
        </w:rPr>
        <w:t>高级研修班”，帮助</w:t>
      </w:r>
      <w:r>
        <w:rPr>
          <w:rFonts w:ascii="Verdana" w:hAnsi="Verdana"/>
          <w:szCs w:val="21"/>
          <w:shd w:val="clear" w:color="auto" w:fill="FFFFFF"/>
        </w:rPr>
        <w:t>房地产企业快速找到业绩提升的突破口</w:t>
      </w:r>
      <w:r>
        <w:rPr>
          <w:rFonts w:hint="eastAsia" w:ascii="Verdana" w:hAnsi="Verdana"/>
          <w:szCs w:val="21"/>
          <w:shd w:val="clear" w:color="auto" w:fill="FFFFFF"/>
        </w:rPr>
        <w:t>，</w:t>
      </w:r>
      <w:r>
        <w:rPr>
          <w:rFonts w:ascii="Verdana" w:hAnsi="Verdana"/>
          <w:szCs w:val="21"/>
          <w:shd w:val="clear" w:color="auto" w:fill="FFFFFF"/>
        </w:rPr>
        <w:t>提高企业营销管理者价值构建与营销创新、市场研究与项目定位、</w:t>
      </w:r>
      <w:r>
        <w:rPr>
          <w:rFonts w:hint="eastAsia" w:ascii="Verdana" w:hAnsi="Verdana"/>
          <w:szCs w:val="21"/>
          <w:shd w:val="clear" w:color="auto" w:fill="FFFFFF"/>
        </w:rPr>
        <w:t>营销团队</w:t>
      </w:r>
      <w:r>
        <w:rPr>
          <w:rFonts w:ascii="Verdana" w:hAnsi="Verdana"/>
          <w:szCs w:val="21"/>
          <w:shd w:val="clear" w:color="auto" w:fill="FFFFFF"/>
        </w:rPr>
        <w:t>建设</w:t>
      </w:r>
      <w:r>
        <w:rPr>
          <w:rFonts w:hint="eastAsia" w:ascii="Verdana" w:hAnsi="Verdana"/>
          <w:szCs w:val="21"/>
          <w:shd w:val="clear" w:color="auto" w:fill="FFFFFF"/>
        </w:rPr>
        <w:t>与管理</w:t>
      </w:r>
      <w:r>
        <w:rPr>
          <w:rFonts w:ascii="Verdana" w:hAnsi="Verdana"/>
          <w:szCs w:val="21"/>
          <w:shd w:val="clear" w:color="auto" w:fill="FFFFFF"/>
        </w:rPr>
        <w:t>等关键能力！</w:t>
      </w:r>
      <w:r>
        <w:rPr>
          <w:rFonts w:hint="eastAsia" w:ascii="宋体" w:hAnsi="宋体"/>
          <w:b/>
          <w:color w:val="002060"/>
          <w:szCs w:val="21"/>
        </w:rPr>
        <w:t xml:space="preserve">      </w:t>
      </w:r>
    </w:p>
    <w:p>
      <w:pPr>
        <w:spacing w:line="300" w:lineRule="auto"/>
        <w:rPr>
          <w:rFonts w:ascii="黑体" w:hAnsi="宋体" w:eastAsia="黑体" w:cs="宋体"/>
          <w:b/>
          <w:color w:val="7030A0"/>
          <w:kern w:val="0"/>
          <w:sz w:val="24"/>
        </w:rPr>
      </w:pPr>
      <w:r>
        <w:rPr>
          <w:rFonts w:hint="eastAsia" w:ascii="黑体" w:hAnsi="宋体" w:eastAsia="黑体" w:cs="宋体"/>
          <w:b/>
          <w:color w:val="7030A0"/>
          <w:kern w:val="0"/>
          <w:sz w:val="24"/>
        </w:rPr>
        <w:t>【课程特色】</w:t>
      </w:r>
    </w:p>
    <w:tbl>
      <w:tblPr>
        <w:tblStyle w:val="13"/>
        <w:tblpPr w:leftFromText="180" w:rightFromText="180" w:vertAnchor="text" w:horzAnchor="page" w:tblpX="1709" w:tblpY="158"/>
        <w:tblOverlap w:val="never"/>
        <w:tblW w:w="9825" w:type="dxa"/>
        <w:tblInd w:w="0" w:type="dxa"/>
        <w:tblBorders>
          <w:top w:val="single" w:color="000080" w:sz="6" w:space="0"/>
          <w:left w:val="single" w:color="000080" w:sz="6" w:space="0"/>
          <w:bottom w:val="single" w:color="000080" w:sz="6" w:space="0"/>
          <w:right w:val="single" w:color="000080" w:sz="6" w:space="0"/>
          <w:insideH w:val="single" w:color="000080" w:sz="6" w:space="0"/>
          <w:insideV w:val="single" w:color="00008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5"/>
        <w:gridCol w:w="5160"/>
      </w:tblGrid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65" w:type="dxa"/>
            <w:tcBorders>
              <w:top w:val="single" w:color="000080" w:sz="6" w:space="0"/>
              <w:left w:val="single" w:color="000080" w:sz="6" w:space="0"/>
              <w:bottom w:val="single" w:color="000080" w:sz="6" w:space="0"/>
              <w:right w:val="single" w:color="000080" w:sz="6" w:space="0"/>
            </w:tcBorders>
            <w:shd w:val="clear" w:color="auto" w:fill="7030A0"/>
            <w:vAlign w:val="center"/>
          </w:tcPr>
          <w:p>
            <w:pPr>
              <w:spacing w:line="320" w:lineRule="atLeast"/>
              <w:jc w:val="center"/>
              <w:rPr>
                <w:rFonts w:ascii="黑体" w:hAnsi="华文中宋" w:eastAsia="黑体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hint="eastAsia" w:ascii="黑体" w:hAnsi="华文中宋" w:eastAsia="黑体"/>
                <w:b/>
                <w:bCs/>
                <w:color w:val="FFFFFF" w:themeColor="background1"/>
                <w:sz w:val="22"/>
                <w:szCs w:val="22"/>
              </w:rPr>
              <w:t>第一模块 地产行业宏观形势分析</w:t>
            </w:r>
            <w:r>
              <w:rPr>
                <w:rFonts w:hint="eastAsia" w:ascii="黑体" w:hAnsi="华文中宋" w:eastAsia="黑体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>与项目定位</w:t>
            </w:r>
          </w:p>
        </w:tc>
        <w:tc>
          <w:tcPr>
            <w:tcW w:w="5160" w:type="dxa"/>
            <w:tcBorders>
              <w:top w:val="single" w:color="000080" w:sz="6" w:space="0"/>
              <w:left w:val="single" w:color="000080" w:sz="6" w:space="0"/>
              <w:bottom w:val="single" w:color="000080" w:sz="6" w:space="0"/>
              <w:right w:val="single" w:color="000080" w:sz="6" w:space="0"/>
            </w:tcBorders>
            <w:shd w:val="clear" w:color="auto" w:fill="7030A0"/>
            <w:vAlign w:val="center"/>
          </w:tcPr>
          <w:p>
            <w:pPr>
              <w:spacing w:line="320" w:lineRule="atLeast"/>
              <w:ind w:firstLine="773" w:firstLineChars="350"/>
              <w:rPr>
                <w:rFonts w:ascii="黑体" w:hAnsi="华文中宋" w:eastAsia="黑体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hint="eastAsia" w:ascii="黑体" w:hAnsi="华文中宋" w:eastAsia="黑体"/>
                <w:b/>
                <w:bCs/>
                <w:color w:val="FFFFFF" w:themeColor="background1"/>
                <w:sz w:val="22"/>
                <w:szCs w:val="22"/>
              </w:rPr>
              <w:t>第二模块  营销策划与营销策略</w:t>
            </w: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65" w:type="dxa"/>
            <w:tcBorders>
              <w:top w:val="single" w:color="000080" w:sz="6" w:space="0"/>
              <w:left w:val="single" w:color="000080" w:sz="6" w:space="0"/>
              <w:bottom w:val="single" w:color="000080" w:sz="6" w:space="0"/>
              <w:right w:val="single" w:color="000080" w:sz="6" w:space="0"/>
            </w:tcBorders>
          </w:tcPr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9"/>
                <w:rFonts w:ascii="Verdana" w:hAnsi="Verdana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Style w:val="9"/>
                <w:rFonts w:hint="eastAsia" w:ascii="Verdana" w:hAnsi="Verdana"/>
                <w:color w:val="000000" w:themeColor="text1"/>
                <w:sz w:val="32"/>
                <w:szCs w:val="32"/>
                <w:shd w:val="clear" w:color="auto" w:fill="FFFFFF"/>
                <w:lang w:val="en-US" w:eastAsia="zh-CN"/>
              </w:rPr>
              <w:t>地产行业宏观形势分析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9"/>
                <w:rFonts w:ascii="Verdana" w:hAnsi="Verdana"/>
                <w:color w:val="000000" w:themeColor="text1"/>
                <w:szCs w:val="21"/>
                <w:shd w:val="clear" w:color="auto" w:fill="FFFFFF"/>
              </w:rPr>
            </w:pPr>
            <w:r>
              <w:rPr>
                <w:rStyle w:val="9"/>
                <w:rFonts w:hint="eastAsia" w:ascii="Verdana" w:hAnsi="Verdana"/>
                <w:color w:val="000000" w:themeColor="text1"/>
                <w:szCs w:val="21"/>
                <w:shd w:val="clear" w:color="auto" w:fill="FFFFFF"/>
              </w:rPr>
              <w:t>区域经济商机分析与房地产行业发展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9"/>
                <w:rFonts w:ascii="Verdana" w:hAnsi="Verdana"/>
                <w:color w:val="000000" w:themeColor="text1"/>
                <w:szCs w:val="21"/>
                <w:shd w:val="clear" w:color="auto" w:fill="FFFFFF"/>
              </w:rPr>
            </w:pPr>
            <w:r>
              <w:rPr>
                <w:rStyle w:val="9"/>
                <w:rFonts w:hint="eastAsia" w:ascii="Verdana" w:hAnsi="Verdana"/>
                <w:color w:val="000000" w:themeColor="text1"/>
                <w:szCs w:val="21"/>
                <w:shd w:val="clear" w:color="auto" w:fill="FFFFFF"/>
              </w:rPr>
              <w:t>未来行业走势及企业发展</w:t>
            </w:r>
            <w:r>
              <w:rPr>
                <w:rStyle w:val="9"/>
                <w:rFonts w:hint="eastAsia" w:ascii="Verdana" w:hAnsi="Verdana"/>
                <w:color w:val="000000" w:themeColor="text1"/>
                <w:sz w:val="21"/>
                <w:szCs w:val="21"/>
                <w:shd w:val="clear" w:color="auto" w:fill="FFFFFF"/>
              </w:rPr>
              <w:t>对策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9"/>
                <w:rFonts w:ascii="Verdana" w:hAnsi="Verdana"/>
                <w:color w:val="000000" w:themeColor="text1"/>
                <w:szCs w:val="21"/>
                <w:shd w:val="clear" w:color="auto" w:fill="FFFFFF"/>
              </w:rPr>
            </w:pPr>
            <w:r>
              <w:rPr>
                <w:rStyle w:val="9"/>
                <w:rFonts w:hint="eastAsia" w:ascii="Verdana" w:hAnsi="Verdana"/>
                <w:color w:val="000000" w:themeColor="text1"/>
                <w:szCs w:val="21"/>
                <w:shd w:val="clear" w:color="auto" w:fill="FFFFFF"/>
              </w:rPr>
              <w:t>发达城市、中小城市的房地产市场发展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9"/>
                <w:rFonts w:ascii="Verdana" w:hAnsi="Verdana"/>
                <w:color w:val="000000" w:themeColor="text1"/>
                <w:szCs w:val="21"/>
                <w:shd w:val="clear" w:color="auto" w:fill="FFFFFF"/>
              </w:rPr>
            </w:pPr>
            <w:r>
              <w:rPr>
                <w:rStyle w:val="9"/>
                <w:rFonts w:hint="eastAsia" w:ascii="Verdana" w:hAnsi="Verdana"/>
                <w:color w:val="000000" w:themeColor="text1"/>
                <w:szCs w:val="21"/>
                <w:shd w:val="clear" w:color="auto" w:fill="FFFFFF"/>
              </w:rPr>
              <w:t>房地产的客观评估与理性应对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Verdana" w:hAnsi="Verdana"/>
                <w:b/>
                <w:bCs/>
                <w:color w:val="000000" w:themeColor="text1"/>
                <w:sz w:val="24"/>
                <w:shd w:val="clear" w:color="auto" w:fill="FFFFFF"/>
              </w:rPr>
            </w:pPr>
            <w:r>
              <w:rPr>
                <w:rStyle w:val="9"/>
                <w:rFonts w:hint="eastAsia" w:ascii="Verdana" w:hAnsi="Verdana"/>
                <w:color w:val="000000" w:themeColor="text1"/>
                <w:szCs w:val="21"/>
                <w:shd w:val="clear" w:color="auto" w:fill="FFFFFF"/>
              </w:rPr>
              <w:t>投资开发的基础逻辑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Verdana" w:hAnsi="Verdana"/>
                <w:b/>
                <w:bCs/>
                <w:color w:val="000000" w:themeColor="text1"/>
                <w:sz w:val="32"/>
                <w:szCs w:val="32"/>
                <w:shd w:val="clear" w:color="auto" w:fill="FFFFFF"/>
                <w:lang w:val="en-US" w:eastAsia="zh-CN"/>
              </w:rPr>
              <w:t>地产项目定位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9"/>
                <w:rFonts w:ascii="Verdana" w:hAnsi="Verdana"/>
                <w:color w:val="000000" w:themeColor="text1"/>
                <w:szCs w:val="21"/>
                <w:shd w:val="clear" w:color="auto" w:fill="FFFFFF"/>
              </w:rPr>
            </w:pPr>
            <w:r>
              <w:rPr>
                <w:rStyle w:val="9"/>
                <w:rFonts w:ascii="Verdana" w:hAnsi="Verdana"/>
                <w:color w:val="000000" w:themeColor="text1"/>
                <w:szCs w:val="21"/>
                <w:shd w:val="clear" w:color="auto" w:fill="FFFFFF"/>
              </w:rPr>
              <w:t>项目定位的基本逻辑及流程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9"/>
                <w:rFonts w:ascii="Verdana" w:hAnsi="Verdana"/>
                <w:color w:val="000000" w:themeColor="text1"/>
                <w:szCs w:val="21"/>
                <w:shd w:val="clear" w:color="auto" w:fill="FFFFFF"/>
              </w:rPr>
            </w:pPr>
            <w:r>
              <w:rPr>
                <w:rStyle w:val="9"/>
                <w:rFonts w:ascii="Verdana" w:hAnsi="Verdana"/>
                <w:color w:val="000000" w:themeColor="text1"/>
                <w:szCs w:val="21"/>
                <w:shd w:val="clear" w:color="auto" w:fill="FFFFFF"/>
              </w:rPr>
              <w:t>土地六要素认知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9"/>
                <w:rFonts w:ascii="Verdana" w:hAnsi="Verdana"/>
                <w:color w:val="000000" w:themeColor="text1"/>
                <w:szCs w:val="21"/>
                <w:shd w:val="clear" w:color="auto" w:fill="FFFFFF"/>
              </w:rPr>
            </w:pPr>
            <w:r>
              <w:rPr>
                <w:rStyle w:val="9"/>
                <w:rFonts w:ascii="Verdana" w:hAnsi="Verdana"/>
                <w:color w:val="000000" w:themeColor="text1"/>
                <w:szCs w:val="21"/>
                <w:shd w:val="clear" w:color="auto" w:fill="FFFFFF"/>
              </w:rPr>
              <w:t>市场分析框架及市场机会挖掘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9"/>
                <w:rFonts w:ascii="Verdana" w:hAnsi="Verdana"/>
                <w:color w:val="000000" w:themeColor="text1"/>
                <w:szCs w:val="21"/>
                <w:shd w:val="clear" w:color="auto" w:fill="FFFFFF"/>
              </w:rPr>
            </w:pPr>
            <w:r>
              <w:rPr>
                <w:rStyle w:val="9"/>
                <w:rFonts w:ascii="Verdana" w:hAnsi="Verdana"/>
                <w:color w:val="000000" w:themeColor="text1"/>
                <w:szCs w:val="21"/>
                <w:shd w:val="clear" w:color="auto" w:fill="FFFFFF"/>
              </w:rPr>
              <w:t>客户价值需求曲线研究</w:t>
            </w:r>
          </w:p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spacing w:line="360" w:lineRule="auto"/>
              <w:jc w:val="left"/>
              <w:rPr>
                <w:rStyle w:val="9"/>
                <w:rFonts w:hint="eastAsia" w:ascii="Verdana" w:hAnsi="Verdana"/>
                <w:color w:val="000000" w:themeColor="text1"/>
                <w:szCs w:val="21"/>
                <w:shd w:val="clear" w:color="auto" w:fill="FFFFFF"/>
              </w:rPr>
            </w:pPr>
            <w:r>
              <w:rPr>
                <w:rStyle w:val="9"/>
                <w:rFonts w:ascii="Verdana" w:hAnsi="Verdana"/>
                <w:color w:val="000000" w:themeColor="text1"/>
                <w:szCs w:val="21"/>
                <w:shd w:val="clear" w:color="auto" w:fill="FFFFFF"/>
              </w:rPr>
              <w:t>项目定位过程中的常见误区</w:t>
            </w:r>
          </w:p>
        </w:tc>
        <w:tc>
          <w:tcPr>
            <w:tcW w:w="5160" w:type="dxa"/>
            <w:tcBorders>
              <w:top w:val="single" w:color="000080" w:sz="6" w:space="0"/>
              <w:left w:val="single" w:color="000080" w:sz="6" w:space="0"/>
              <w:bottom w:val="single" w:color="000080" w:sz="6" w:space="0"/>
              <w:right w:val="single" w:color="000080" w:sz="6" w:space="0"/>
            </w:tcBorders>
          </w:tcPr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9"/>
                <w:rFonts w:ascii="Verdana" w:hAnsi="Verdana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Style w:val="9"/>
                <w:rFonts w:hint="eastAsia" w:ascii="Verdana" w:hAnsi="Verdana"/>
                <w:color w:val="000000" w:themeColor="text1"/>
                <w:sz w:val="32"/>
                <w:szCs w:val="32"/>
                <w:shd w:val="clear" w:color="auto" w:fill="FFFFFF"/>
              </w:rPr>
              <w:t>房产</w:t>
            </w:r>
            <w:r>
              <w:rPr>
                <w:rStyle w:val="9"/>
                <w:rFonts w:ascii="Verdana" w:hAnsi="Verdana"/>
                <w:color w:val="000000" w:themeColor="text1"/>
                <w:sz w:val="32"/>
                <w:szCs w:val="32"/>
                <w:shd w:val="clear" w:color="auto" w:fill="FFFFFF"/>
              </w:rPr>
              <w:t>项目</w:t>
            </w:r>
            <w:r>
              <w:rPr>
                <w:rStyle w:val="9"/>
                <w:rFonts w:hint="eastAsia" w:ascii="Verdana" w:hAnsi="Verdana"/>
                <w:color w:val="000000" w:themeColor="text1"/>
                <w:sz w:val="32"/>
                <w:szCs w:val="32"/>
                <w:shd w:val="clear" w:color="auto" w:fill="FFFFFF"/>
              </w:rPr>
              <w:t>“市场”与“</w:t>
            </w:r>
            <w:r>
              <w:rPr>
                <w:rStyle w:val="9"/>
                <w:rFonts w:ascii="Verdana" w:hAnsi="Verdana"/>
                <w:color w:val="000000" w:themeColor="text1"/>
                <w:sz w:val="32"/>
                <w:szCs w:val="32"/>
                <w:shd w:val="clear" w:color="auto" w:fill="FFFFFF"/>
              </w:rPr>
              <w:t>营销</w:t>
            </w:r>
            <w:r>
              <w:rPr>
                <w:rStyle w:val="9"/>
                <w:rFonts w:hint="eastAsia" w:ascii="Verdana" w:hAnsi="Verdana"/>
                <w:color w:val="000000" w:themeColor="text1"/>
                <w:sz w:val="32"/>
                <w:szCs w:val="32"/>
                <w:shd w:val="clear" w:color="auto" w:fill="FFFFFF"/>
              </w:rPr>
              <w:t>”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9"/>
                <w:rFonts w:ascii="Verdana" w:hAnsi="Verdana"/>
                <w:color w:val="000000" w:themeColor="text1"/>
                <w:szCs w:val="21"/>
                <w:shd w:val="clear" w:color="auto" w:fill="FFFFFF"/>
              </w:rPr>
            </w:pPr>
            <w:r>
              <w:rPr>
                <w:rStyle w:val="9"/>
                <w:rFonts w:hint="eastAsia" w:ascii="Verdana" w:hAnsi="Verdana"/>
                <w:color w:val="000000" w:themeColor="text1"/>
                <w:szCs w:val="21"/>
                <w:shd w:val="clear" w:color="auto" w:fill="FFFFFF"/>
                <w:lang w:val="en-US" w:eastAsia="zh-CN"/>
              </w:rPr>
              <w:t>市场营销战略与竞争优势建立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9"/>
                <w:rFonts w:ascii="Verdana" w:hAnsi="Verdana"/>
                <w:color w:val="000000" w:themeColor="text1"/>
                <w:szCs w:val="21"/>
                <w:shd w:val="clear" w:color="auto" w:fill="FFFFFF"/>
              </w:rPr>
            </w:pPr>
            <w:r>
              <w:rPr>
                <w:rStyle w:val="9"/>
                <w:rFonts w:hint="eastAsia" w:ascii="Verdana" w:hAnsi="Verdana"/>
                <w:color w:val="000000" w:themeColor="text1"/>
                <w:szCs w:val="21"/>
                <w:shd w:val="clear" w:color="auto" w:fill="FFFFFF"/>
              </w:rPr>
              <w:t>市场细分与差异化定位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9"/>
                <w:rFonts w:ascii="Verdana" w:hAnsi="Verdana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Style w:val="9"/>
                <w:rFonts w:hint="eastAsia" w:ascii="Verdana" w:hAnsi="Verdana"/>
                <w:color w:val="000000" w:themeColor="text1"/>
                <w:sz w:val="32"/>
                <w:szCs w:val="32"/>
                <w:shd w:val="clear" w:color="auto" w:fill="FFFFFF"/>
              </w:rPr>
              <w:t>目标客户群心理特征分析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9"/>
                <w:rFonts w:ascii="Verdana" w:hAnsi="Verdana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9"/>
                <w:rFonts w:hint="eastAsia" w:ascii="Verdana" w:hAnsi="Verdana"/>
                <w:color w:val="000000" w:themeColor="text1"/>
                <w:sz w:val="21"/>
                <w:szCs w:val="21"/>
                <w:shd w:val="clear" w:color="auto" w:fill="FFFFFF"/>
                <w:lang w:val="en-US" w:eastAsia="zh-CN"/>
              </w:rPr>
              <w:t>大客户拓展策略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9"/>
                <w:rFonts w:ascii="Verdana" w:hAnsi="Verdana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9"/>
                <w:rFonts w:hint="eastAsia" w:ascii="Verdana" w:hAnsi="Verdana"/>
                <w:color w:val="000000" w:themeColor="text1"/>
                <w:sz w:val="21"/>
                <w:szCs w:val="21"/>
                <w:shd w:val="clear" w:color="auto" w:fill="FFFFFF"/>
                <w:lang w:val="en-US" w:eastAsia="zh-CN"/>
              </w:rPr>
              <w:t>有效客户关系维护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Style w:val="9"/>
                <w:rFonts w:hint="eastAsia" w:ascii="Verdana" w:hAnsi="Verdana"/>
                <w:color w:val="000000" w:themeColor="text1"/>
                <w:sz w:val="32"/>
                <w:szCs w:val="32"/>
                <w:shd w:val="clear" w:color="auto" w:fill="FFFFFF"/>
              </w:rPr>
              <w:t>广告策略与媒体投放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Verdana" w:hAnsi="Verdana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Verdana" w:hAnsi="Verdana"/>
                <w:b/>
                <w:bCs/>
                <w:color w:val="000000" w:themeColor="text1"/>
                <w:sz w:val="21"/>
                <w:szCs w:val="21"/>
                <w:shd w:val="clear" w:color="auto" w:fill="FFFFFF"/>
                <w:lang w:val="en-US" w:eastAsia="zh-CN"/>
              </w:rPr>
              <w:t>如何快速高效建立强势品牌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Verdana" w:hAnsi="Verdana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Verdana" w:hAnsi="Verdana"/>
                <w:b/>
                <w:bCs/>
                <w:color w:val="000000" w:themeColor="text1"/>
                <w:sz w:val="21"/>
                <w:szCs w:val="21"/>
                <w:shd w:val="clear" w:color="auto" w:fill="FFFFFF"/>
                <w:lang w:val="en-US" w:eastAsia="zh-CN"/>
              </w:rPr>
              <w:t>新媒体营销与网络营销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Verdana" w:hAnsi="Verdana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Verdana" w:hAnsi="Verdana"/>
                <w:b/>
                <w:bCs/>
                <w:color w:val="000000" w:themeColor="text1"/>
                <w:sz w:val="21"/>
                <w:szCs w:val="21"/>
                <w:shd w:val="clear" w:color="auto" w:fill="FFFFFF"/>
                <w:lang w:val="en-US" w:eastAsia="zh-CN"/>
              </w:rPr>
              <w:t>新媒体优势整合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9"/>
                <w:rFonts w:ascii="Verdana" w:hAnsi="Verdana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Style w:val="9"/>
                <w:rFonts w:hint="eastAsia" w:ascii="Verdana" w:hAnsi="Verdana"/>
                <w:color w:val="000000" w:themeColor="text1"/>
                <w:sz w:val="32"/>
                <w:szCs w:val="32"/>
                <w:shd w:val="clear" w:color="auto" w:fill="FFFFFF"/>
              </w:rPr>
              <w:t>土地解码与概念产品创造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Verdana" w:hAnsi="Verdana"/>
                <w:b/>
                <w:bCs/>
                <w:color w:val="000000" w:themeColor="text1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65" w:type="dxa"/>
            <w:tcBorders>
              <w:top w:val="single" w:color="000080" w:sz="6" w:space="0"/>
              <w:left w:val="single" w:color="000080" w:sz="6" w:space="0"/>
              <w:bottom w:val="single" w:color="000080" w:sz="6" w:space="0"/>
              <w:right w:val="single" w:color="000080" w:sz="6" w:space="0"/>
            </w:tcBorders>
            <w:shd w:val="clear" w:color="auto" w:fill="7030A0"/>
            <w:vAlign w:val="center"/>
          </w:tcPr>
          <w:p>
            <w:pPr>
              <w:spacing w:line="320" w:lineRule="atLeast"/>
              <w:jc w:val="center"/>
              <w:rPr>
                <w:rFonts w:ascii="黑体" w:hAnsi="华文中宋" w:eastAsia="黑体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hint="eastAsia" w:ascii="黑体" w:hAnsi="华文中宋" w:eastAsia="黑体"/>
                <w:b/>
                <w:bCs/>
                <w:color w:val="FFFFFF" w:themeColor="background1"/>
                <w:sz w:val="22"/>
                <w:szCs w:val="22"/>
              </w:rPr>
              <w:t>第三模块 营销创新与案例解析</w:t>
            </w:r>
          </w:p>
        </w:tc>
        <w:tc>
          <w:tcPr>
            <w:tcW w:w="5160" w:type="dxa"/>
            <w:tcBorders>
              <w:top w:val="single" w:color="000080" w:sz="6" w:space="0"/>
              <w:left w:val="single" w:color="000080" w:sz="6" w:space="0"/>
              <w:bottom w:val="single" w:color="000080" w:sz="6" w:space="0"/>
              <w:right w:val="single" w:color="000080" w:sz="6" w:space="0"/>
            </w:tcBorders>
            <w:shd w:val="clear" w:color="auto" w:fill="7030A0"/>
            <w:vAlign w:val="center"/>
          </w:tcPr>
          <w:p>
            <w:pPr>
              <w:spacing w:line="320" w:lineRule="atLeast"/>
              <w:jc w:val="center"/>
              <w:rPr>
                <w:rFonts w:ascii="黑体" w:hAnsi="华文中宋" w:eastAsia="黑体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hint="eastAsia" w:ascii="黑体" w:hAnsi="华文中宋" w:eastAsia="黑体"/>
                <w:b/>
                <w:bCs/>
                <w:color w:val="FFFFFF" w:themeColor="background1"/>
                <w:sz w:val="22"/>
                <w:szCs w:val="22"/>
              </w:rPr>
              <w:t xml:space="preserve"> 第四模块 </w:t>
            </w:r>
            <w:r>
              <w:rPr>
                <w:rFonts w:hint="eastAsia" w:ascii="黑体" w:hAnsi="华文中宋" w:eastAsia="黑体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>产业地产营销</w:t>
            </w: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665" w:type="dxa"/>
            <w:tcBorders>
              <w:top w:val="single" w:color="000080" w:sz="6" w:space="0"/>
              <w:left w:val="single" w:color="000080" w:sz="6" w:space="0"/>
              <w:bottom w:val="single" w:color="000080" w:sz="6" w:space="0"/>
              <w:right w:val="single" w:color="000080" w:sz="6" w:space="0"/>
            </w:tcBorders>
          </w:tcPr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9"/>
                <w:rFonts w:ascii="Verdana" w:hAnsi="Verdana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Style w:val="9"/>
                <w:rFonts w:ascii="Verdana" w:hAnsi="Verdana"/>
                <w:color w:val="000000" w:themeColor="text1"/>
                <w:sz w:val="32"/>
                <w:szCs w:val="32"/>
                <w:shd w:val="clear" w:color="auto" w:fill="FFFFFF"/>
              </w:rPr>
              <w:t>创新营销工具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9"/>
                <w:rFonts w:ascii="Verdana" w:hAnsi="Verdana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9"/>
                <w:rFonts w:hint="eastAsia" w:ascii="Verdana" w:hAnsi="Verdana"/>
                <w:color w:val="000000" w:themeColor="text1"/>
                <w:sz w:val="21"/>
                <w:szCs w:val="21"/>
                <w:shd w:val="clear" w:color="auto" w:fill="FFFFFF"/>
                <w:lang w:val="en-US" w:eastAsia="zh-CN"/>
              </w:rPr>
              <w:t>客户关系维护系统（CRM管理）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9"/>
                <w:rFonts w:ascii="Verdana" w:hAnsi="Verdana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9"/>
                <w:rFonts w:hint="eastAsia" w:ascii="Verdana" w:hAnsi="Verdana"/>
                <w:color w:val="000000" w:themeColor="text1"/>
                <w:sz w:val="21"/>
                <w:szCs w:val="21"/>
                <w:shd w:val="clear" w:color="auto" w:fill="FFFFFF"/>
                <w:lang w:val="en-US" w:eastAsia="zh-CN"/>
              </w:rPr>
              <w:t>整合营销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9"/>
                <w:rFonts w:ascii="Verdana" w:hAnsi="Verdana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Style w:val="9"/>
                <w:rFonts w:ascii="Verdana" w:hAnsi="Verdana"/>
                <w:color w:val="000000" w:themeColor="text1"/>
                <w:sz w:val="32"/>
                <w:szCs w:val="32"/>
                <w:shd w:val="clear" w:color="auto" w:fill="FFFFFF"/>
              </w:rPr>
              <w:t>爆点营销战略</w:t>
            </w:r>
            <w:r>
              <w:rPr>
                <w:rStyle w:val="9"/>
                <w:rFonts w:hint="eastAsia" w:ascii="Verdana" w:hAnsi="Verdana"/>
                <w:color w:val="000000" w:themeColor="text1"/>
                <w:sz w:val="32"/>
                <w:szCs w:val="32"/>
                <w:shd w:val="clear" w:color="auto" w:fill="FFFFFF"/>
              </w:rPr>
              <w:t>逻辑与实施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9"/>
                <w:rFonts w:ascii="Verdana" w:hAnsi="Verdana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Style w:val="9"/>
                <w:rFonts w:ascii="Verdana" w:hAnsi="Verdana"/>
                <w:color w:val="000000" w:themeColor="text1"/>
                <w:sz w:val="32"/>
                <w:szCs w:val="32"/>
                <w:shd w:val="clear" w:color="auto" w:fill="FFFFFF"/>
              </w:rPr>
              <w:t>痛点营销</w:t>
            </w:r>
            <w:r>
              <w:rPr>
                <w:rStyle w:val="9"/>
                <w:rFonts w:hint="eastAsia" w:ascii="Verdana" w:hAnsi="Verdana"/>
                <w:color w:val="000000" w:themeColor="text1"/>
                <w:sz w:val="32"/>
                <w:szCs w:val="32"/>
                <w:shd w:val="clear" w:color="auto" w:fill="FFFFFF"/>
              </w:rPr>
              <w:t>战略逻辑与实施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9"/>
                <w:rFonts w:ascii="Verdana" w:hAnsi="Verdana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Style w:val="9"/>
                <w:rFonts w:hint="eastAsia" w:ascii="Verdana" w:hAnsi="Verdana"/>
                <w:color w:val="000000" w:themeColor="text1"/>
                <w:sz w:val="32"/>
                <w:szCs w:val="32"/>
                <w:shd w:val="clear" w:color="auto" w:fill="FFFFFF"/>
              </w:rPr>
              <w:t>渠道与大客户销售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9"/>
                <w:rFonts w:ascii="Verdana" w:hAnsi="Verdana"/>
                <w:color w:val="000000" w:themeColor="text1"/>
                <w:szCs w:val="21"/>
                <w:shd w:val="clear" w:color="auto" w:fill="FFFFFF"/>
              </w:rPr>
            </w:pPr>
            <w:r>
              <w:rPr>
                <w:rStyle w:val="9"/>
                <w:rFonts w:hint="eastAsia" w:ascii="Verdana" w:hAnsi="Verdana"/>
                <w:color w:val="000000" w:themeColor="text1"/>
                <w:szCs w:val="21"/>
                <w:shd w:val="clear" w:color="auto" w:fill="FFFFFF"/>
                <w:lang w:val="en-US" w:eastAsia="zh-CN"/>
              </w:rPr>
              <w:t>管理沟通与艺术谈判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9"/>
                <w:rFonts w:ascii="Verdana" w:hAnsi="Verdana"/>
                <w:color w:val="000000" w:themeColor="text1"/>
                <w:szCs w:val="21"/>
                <w:shd w:val="clear" w:color="auto" w:fill="FFFFFF"/>
              </w:rPr>
            </w:pPr>
            <w:r>
              <w:rPr>
                <w:rStyle w:val="9"/>
                <w:rFonts w:hint="eastAsia" w:ascii="Verdana" w:hAnsi="Verdana"/>
                <w:color w:val="000000" w:themeColor="text1"/>
                <w:szCs w:val="21"/>
                <w:shd w:val="clear" w:color="auto" w:fill="FFFFFF"/>
                <w:lang w:val="en-US" w:eastAsia="zh-CN"/>
              </w:rPr>
              <w:t>提升营销渠道与管理者竞争思路格局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9"/>
                <w:rFonts w:ascii="Verdana" w:hAnsi="Verdana"/>
                <w:color w:val="000000" w:themeColor="text1"/>
                <w:sz w:val="24"/>
                <w:shd w:val="clear" w:color="auto" w:fill="FFFFFF"/>
              </w:rPr>
            </w:pPr>
            <w:r>
              <w:rPr>
                <w:rStyle w:val="9"/>
                <w:rFonts w:hint="eastAsia" w:ascii="Verdana" w:hAnsi="Verdana"/>
                <w:color w:val="000000" w:themeColor="text1"/>
                <w:szCs w:val="21"/>
                <w:shd w:val="clear" w:color="auto" w:fill="FFFFFF"/>
              </w:rPr>
              <w:t>大数据营销策略</w:t>
            </w:r>
          </w:p>
        </w:tc>
        <w:tc>
          <w:tcPr>
            <w:tcW w:w="5160" w:type="dxa"/>
            <w:tcBorders>
              <w:top w:val="single" w:color="000080" w:sz="6" w:space="0"/>
              <w:left w:val="single" w:color="000080" w:sz="6" w:space="0"/>
              <w:bottom w:val="single" w:color="000080" w:sz="6" w:space="0"/>
              <w:right w:val="single" w:color="000080" w:sz="6" w:space="0"/>
            </w:tcBorders>
          </w:tcPr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9"/>
                <w:rFonts w:ascii="Verdana" w:hAnsi="Verdana"/>
                <w:color w:val="000000" w:themeColor="text1"/>
                <w:sz w:val="24"/>
                <w:shd w:val="clear" w:color="auto" w:fill="FFFFFF"/>
              </w:rPr>
            </w:pPr>
            <w:r>
              <w:rPr>
                <w:rStyle w:val="9"/>
                <w:rFonts w:hint="eastAsia" w:ascii="Verdana" w:hAnsi="Verdana"/>
                <w:color w:val="000000" w:themeColor="text1"/>
                <w:sz w:val="32"/>
                <w:szCs w:val="32"/>
                <w:shd w:val="clear" w:color="auto" w:fill="FFFFFF"/>
                <w:lang w:val="en-US" w:eastAsia="zh-CN"/>
              </w:rPr>
              <w:t>商业地产营销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9"/>
                <w:rFonts w:ascii="Verdana" w:hAnsi="Verdana"/>
                <w:color w:val="000000" w:themeColor="text1"/>
                <w:szCs w:val="21"/>
                <w:shd w:val="clear" w:color="auto" w:fill="FFFFFF"/>
              </w:rPr>
            </w:pPr>
            <w:r>
              <w:rPr>
                <w:rStyle w:val="9"/>
                <w:rFonts w:ascii="Verdana" w:hAnsi="Verdana"/>
                <w:color w:val="000000" w:themeColor="text1"/>
                <w:szCs w:val="21"/>
                <w:shd w:val="clear" w:color="auto" w:fill="FFFFFF"/>
              </w:rPr>
              <w:t>商业地产销售的核心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9"/>
                <w:rFonts w:ascii="Verdana" w:hAnsi="Verdana"/>
                <w:color w:val="000000" w:themeColor="text1"/>
                <w:szCs w:val="21"/>
                <w:shd w:val="clear" w:color="auto" w:fill="FFFFFF"/>
              </w:rPr>
            </w:pPr>
            <w:r>
              <w:rPr>
                <w:rStyle w:val="9"/>
                <w:rFonts w:ascii="Verdana" w:hAnsi="Verdana"/>
                <w:color w:val="000000" w:themeColor="text1"/>
                <w:szCs w:val="21"/>
                <w:shd w:val="clear" w:color="auto" w:fill="FFFFFF"/>
              </w:rPr>
              <w:t>商铺价格</w:t>
            </w:r>
            <w:r>
              <w:rPr>
                <w:rStyle w:val="9"/>
                <w:rFonts w:hint="eastAsia" w:ascii="Verdana" w:hAnsi="Verdana"/>
                <w:color w:val="000000" w:themeColor="text1"/>
                <w:szCs w:val="21"/>
                <w:shd w:val="clear" w:color="auto" w:fill="FFFFFF"/>
              </w:rPr>
              <w:t>定位</w:t>
            </w:r>
            <w:r>
              <w:rPr>
                <w:rStyle w:val="9"/>
                <w:rFonts w:ascii="Verdana" w:hAnsi="Verdana"/>
                <w:color w:val="000000" w:themeColor="text1"/>
                <w:szCs w:val="21"/>
                <w:shd w:val="clear" w:color="auto" w:fill="FFFFFF"/>
              </w:rPr>
              <w:t>及注意要素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9"/>
                <w:rFonts w:ascii="Verdana" w:hAnsi="Verdana"/>
                <w:color w:val="000000" w:themeColor="text1"/>
                <w:szCs w:val="21"/>
                <w:shd w:val="clear" w:color="auto" w:fill="FFFFFF"/>
              </w:rPr>
            </w:pPr>
            <w:r>
              <w:rPr>
                <w:rStyle w:val="9"/>
                <w:rFonts w:ascii="Verdana" w:hAnsi="Verdana"/>
                <w:color w:val="000000" w:themeColor="text1"/>
                <w:szCs w:val="21"/>
                <w:shd w:val="clear" w:color="auto" w:fill="FFFFFF"/>
              </w:rPr>
              <w:t>销售策略</w:t>
            </w:r>
            <w:r>
              <w:rPr>
                <w:rStyle w:val="9"/>
                <w:rFonts w:hint="eastAsia" w:ascii="Verdana" w:hAnsi="Verdana"/>
                <w:color w:val="000000" w:themeColor="text1"/>
                <w:szCs w:val="21"/>
                <w:shd w:val="clear" w:color="auto" w:fill="FFFFFF"/>
              </w:rPr>
              <w:t>选择与模式选择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9"/>
                <w:rFonts w:ascii="Verdana" w:hAnsi="Verdana"/>
                <w:color w:val="000000" w:themeColor="text1"/>
                <w:sz w:val="24"/>
                <w:shd w:val="clear" w:color="auto" w:fill="FFFFFF"/>
              </w:rPr>
            </w:pPr>
            <w:r>
              <w:rPr>
                <w:rStyle w:val="9"/>
                <w:rFonts w:ascii="Verdana" w:hAnsi="Verdana"/>
                <w:color w:val="000000" w:themeColor="text1"/>
                <w:szCs w:val="21"/>
                <w:shd w:val="clear" w:color="auto" w:fill="FFFFFF"/>
              </w:rPr>
              <w:t>销售节点把控及各节点营销去化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9"/>
                <w:rFonts w:ascii="Verdana" w:hAnsi="Verdana"/>
                <w:color w:val="000000" w:themeColor="text1"/>
                <w:sz w:val="24"/>
                <w:shd w:val="clear" w:color="auto" w:fill="FFFFFF"/>
              </w:rPr>
            </w:pPr>
            <w:r>
              <w:rPr>
                <w:rStyle w:val="9"/>
                <w:rFonts w:hint="eastAsia" w:ascii="Verdana" w:hAnsi="Verdana"/>
                <w:color w:val="000000" w:themeColor="text1"/>
                <w:sz w:val="32"/>
                <w:szCs w:val="32"/>
                <w:shd w:val="clear" w:color="auto" w:fill="FFFFFF"/>
                <w:lang w:val="en-US" w:eastAsia="zh-CN"/>
              </w:rPr>
              <w:t>养老地产营销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9"/>
                <w:b w:val="0"/>
                <w:bCs w:val="0"/>
                <w:color w:val="000000" w:themeColor="text1"/>
                <w:shd w:val="clear" w:color="auto" w:fill="FFFFFF"/>
              </w:rPr>
            </w:pPr>
            <w:r>
              <w:rPr>
                <w:rStyle w:val="9"/>
                <w:rFonts w:ascii="Verdana" w:hAnsi="Verdana"/>
                <w:color w:val="000000" w:themeColor="text1"/>
                <w:szCs w:val="21"/>
                <w:shd w:val="clear" w:color="auto" w:fill="FFFFFF"/>
              </w:rPr>
              <w:t>养老</w:t>
            </w:r>
            <w:r>
              <w:rPr>
                <w:rStyle w:val="9"/>
                <w:rFonts w:hint="eastAsia" w:ascii="Verdana" w:hAnsi="Verdana"/>
                <w:color w:val="000000" w:themeColor="text1"/>
                <w:szCs w:val="21"/>
                <w:shd w:val="clear" w:color="auto" w:fill="FFFFFF"/>
              </w:rPr>
              <w:t>地产</w:t>
            </w:r>
            <w:r>
              <w:rPr>
                <w:rStyle w:val="9"/>
                <w:rFonts w:ascii="Verdana" w:hAnsi="Verdana"/>
                <w:color w:val="000000" w:themeColor="text1"/>
                <w:szCs w:val="21"/>
                <w:shd w:val="clear" w:color="auto" w:fill="FFFFFF"/>
              </w:rPr>
              <w:t>市场定位</w:t>
            </w:r>
            <w:r>
              <w:rPr>
                <w:rStyle w:val="9"/>
                <w:rFonts w:hint="eastAsia" w:ascii="Verdana" w:hAnsi="Verdana"/>
                <w:color w:val="000000" w:themeColor="text1"/>
                <w:szCs w:val="21"/>
                <w:shd w:val="clear" w:color="auto" w:fill="FFFFFF"/>
              </w:rPr>
              <w:t>与规划设计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9"/>
                <w:b w:val="0"/>
                <w:bCs w:val="0"/>
                <w:color w:val="000000" w:themeColor="text1"/>
                <w:shd w:val="clear" w:color="auto" w:fill="FFFFFF"/>
              </w:rPr>
            </w:pPr>
            <w:r>
              <w:rPr>
                <w:rStyle w:val="9"/>
                <w:rFonts w:hint="eastAsia" w:ascii="Verdana" w:hAnsi="Verdana"/>
                <w:color w:val="000000" w:themeColor="text1"/>
                <w:szCs w:val="21"/>
                <w:shd w:val="clear" w:color="auto" w:fill="FFFFFF"/>
              </w:rPr>
              <w:t>养老地产盈利模式与运营模式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9"/>
                <w:rFonts w:ascii="Verdana" w:hAnsi="Verdana"/>
                <w:color w:val="000000" w:themeColor="text1"/>
                <w:szCs w:val="21"/>
                <w:shd w:val="clear" w:color="auto" w:fill="FFFFFF"/>
              </w:rPr>
            </w:pPr>
            <w:r>
              <w:rPr>
                <w:rStyle w:val="9"/>
                <w:rFonts w:hint="eastAsia" w:ascii="Verdana" w:hAnsi="Verdana"/>
                <w:color w:val="000000" w:themeColor="text1"/>
                <w:szCs w:val="21"/>
                <w:shd w:val="clear" w:color="auto" w:fill="FFFFFF"/>
              </w:rPr>
              <w:t>当前养老地产的营销方式与选择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9"/>
                <w:rFonts w:ascii="Verdana" w:hAnsi="Verdana"/>
                <w:color w:val="000000" w:themeColor="text1"/>
                <w:sz w:val="24"/>
                <w:shd w:val="clear" w:color="auto" w:fill="FFFFFF"/>
              </w:rPr>
            </w:pPr>
            <w:r>
              <w:rPr>
                <w:rStyle w:val="9"/>
                <w:rFonts w:hint="eastAsia" w:ascii="Verdana" w:hAnsi="Verdana"/>
                <w:color w:val="000000" w:themeColor="text1"/>
                <w:szCs w:val="21"/>
                <w:shd w:val="clear" w:color="auto" w:fill="FFFFFF"/>
              </w:rPr>
              <w:t>养老地产营销全流程解析</w:t>
            </w: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665" w:type="dxa"/>
            <w:tcBorders>
              <w:top w:val="single" w:color="000080" w:sz="6" w:space="0"/>
              <w:left w:val="single" w:color="000080" w:sz="6" w:space="0"/>
              <w:bottom w:val="single" w:color="000080" w:sz="6" w:space="0"/>
              <w:right w:val="single" w:color="000080" w:sz="6" w:space="0"/>
            </w:tcBorders>
            <w:shd w:val="clear" w:color="auto" w:fill="7030A0"/>
            <w:vAlign w:val="center"/>
          </w:tcPr>
          <w:p>
            <w:pPr>
              <w:spacing w:line="320" w:lineRule="atLeast"/>
              <w:ind w:firstLine="552" w:firstLineChars="250"/>
              <w:rPr>
                <w:rFonts w:ascii="黑体" w:hAnsi="华文中宋" w:eastAsia="黑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hint="eastAsia" w:ascii="黑体" w:hAnsi="华文中宋" w:eastAsia="黑体"/>
                <w:b/>
                <w:bCs/>
                <w:color w:val="000000" w:themeColor="text1"/>
                <w:sz w:val="22"/>
                <w:szCs w:val="22"/>
              </w:rPr>
              <w:t xml:space="preserve">第五模块 </w:t>
            </w:r>
            <w:r>
              <w:rPr>
                <w:rFonts w:hint="eastAsia" w:ascii="黑体" w:hAnsi="华文中宋" w:eastAsia="黑体"/>
                <w:b/>
                <w:bCs/>
                <w:color w:val="000000" w:themeColor="text1"/>
                <w:sz w:val="22"/>
                <w:szCs w:val="22"/>
                <w:lang w:val="en-US" w:eastAsia="zh-CN"/>
              </w:rPr>
              <w:t>地产去库存及经典案例分析</w:t>
            </w:r>
          </w:p>
        </w:tc>
        <w:tc>
          <w:tcPr>
            <w:tcW w:w="5160" w:type="dxa"/>
            <w:tcBorders>
              <w:top w:val="single" w:color="000080" w:sz="6" w:space="0"/>
              <w:left w:val="single" w:color="000080" w:sz="6" w:space="0"/>
              <w:bottom w:val="single" w:color="000080" w:sz="6" w:space="0"/>
              <w:right w:val="single" w:color="000080" w:sz="6" w:space="0"/>
            </w:tcBorders>
            <w:shd w:val="clear" w:color="auto" w:fill="7030A0"/>
            <w:vAlign w:val="center"/>
          </w:tcPr>
          <w:p>
            <w:pPr>
              <w:spacing w:line="320" w:lineRule="atLeast"/>
              <w:ind w:firstLine="773" w:firstLineChars="350"/>
              <w:rPr>
                <w:rFonts w:ascii="黑体" w:hAnsi="华文中宋" w:eastAsia="黑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hint="eastAsia" w:ascii="黑体" w:hAnsi="华文中宋" w:eastAsia="黑体"/>
                <w:b/>
                <w:bCs/>
                <w:color w:val="000000" w:themeColor="text1"/>
                <w:sz w:val="22"/>
                <w:szCs w:val="22"/>
              </w:rPr>
              <w:t xml:space="preserve">第六模块 </w:t>
            </w:r>
            <w:r>
              <w:rPr>
                <w:rFonts w:hint="eastAsia" w:ascii="黑体" w:hAnsi="华文中宋" w:eastAsia="黑体"/>
                <w:b/>
                <w:bCs/>
                <w:color w:val="000000" w:themeColor="text1"/>
                <w:sz w:val="22"/>
                <w:szCs w:val="22"/>
                <w:lang w:val="en-US" w:eastAsia="zh-CN"/>
              </w:rPr>
              <w:t>强销模式下拓客体系与拓客技巧</w:t>
            </w: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665" w:type="dxa"/>
            <w:tcBorders>
              <w:top w:val="single" w:color="000080" w:sz="6" w:space="0"/>
              <w:left w:val="single" w:color="000080" w:sz="6" w:space="0"/>
              <w:bottom w:val="single" w:color="000080" w:sz="6" w:space="0"/>
              <w:right w:val="single" w:color="000080" w:sz="6" w:space="0"/>
            </w:tcBorders>
          </w:tcPr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32"/>
                <w:szCs w:val="32"/>
                <w:lang w:val="en-US" w:eastAsia="zh-CN"/>
              </w:rPr>
              <w:t>三四线房地产市场宏观分析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  <w:t>三四线城市市场特征及风险应对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  <w:t>三四线城市房地产营销思维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  <w:t>三四线城市操盘思路梳理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eastAsia="楷体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  <w:t>营销实战案例分析：哈尔滨大正莅江项目（住宅项目），南宁澜庭国际项目（综合体项目），石家庄新乐金地国际广场（商业项目），本溪萌芽谷项目（养老项目）</w:t>
            </w:r>
          </w:p>
        </w:tc>
        <w:tc>
          <w:tcPr>
            <w:tcW w:w="5160" w:type="dxa"/>
            <w:tcBorders>
              <w:top w:val="single" w:color="000080" w:sz="6" w:space="0"/>
              <w:left w:val="single" w:color="000080" w:sz="6" w:space="0"/>
              <w:bottom w:val="single" w:color="000080" w:sz="6" w:space="0"/>
              <w:right w:val="single" w:color="000080" w:sz="6" w:space="0"/>
            </w:tcBorders>
          </w:tcPr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eastAsia" w:ascii="Verdana" w:hAnsi="Verdana"/>
                <w:b/>
                <w:bCs/>
                <w:color w:val="000000" w:themeColor="text1"/>
                <w:sz w:val="32"/>
                <w:szCs w:val="32"/>
                <w:lang w:val="en-US" w:eastAsia="zh-CN"/>
              </w:rPr>
              <w:t>房地产强销拓客观念建立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Verdana" w:hAnsi="Verdana"/>
                <w:b/>
                <w:bCs/>
                <w:color w:val="000000" w:themeColor="text1"/>
                <w:szCs w:val="21"/>
              </w:rPr>
            </w:pPr>
            <w:r>
              <w:rPr>
                <w:rFonts w:hint="eastAsia" w:ascii="Verdana" w:hAnsi="Verdana"/>
                <w:b/>
                <w:bCs/>
                <w:color w:val="000000" w:themeColor="text1"/>
                <w:szCs w:val="21"/>
                <w:lang w:val="en-US" w:eastAsia="zh-CN"/>
              </w:rPr>
              <w:t>强销拓客的目的，方法及模式分析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Verdana" w:hAnsi="Verdana"/>
                <w:b/>
                <w:bCs/>
                <w:color w:val="000000" w:themeColor="text1"/>
                <w:szCs w:val="21"/>
              </w:rPr>
            </w:pPr>
            <w:r>
              <w:rPr>
                <w:rFonts w:hint="eastAsia" w:ascii="Verdana" w:hAnsi="Verdana"/>
                <w:b/>
                <w:bCs/>
                <w:color w:val="000000" w:themeColor="text1"/>
                <w:szCs w:val="21"/>
                <w:lang w:val="en-US" w:eastAsia="zh-CN"/>
              </w:rPr>
              <w:t>房地产强销拓客的心态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Verdana" w:hAnsi="Verdana"/>
                <w:b/>
                <w:bCs/>
                <w:color w:val="000000" w:themeColor="text1"/>
                <w:szCs w:val="21"/>
              </w:rPr>
            </w:pPr>
            <w:r>
              <w:rPr>
                <w:rFonts w:hint="eastAsia" w:ascii="Verdana" w:hAnsi="Verdana"/>
                <w:b/>
                <w:bCs/>
                <w:color w:val="000000" w:themeColor="text1"/>
                <w:sz w:val="32"/>
                <w:szCs w:val="32"/>
                <w:lang w:val="en-US" w:eastAsia="zh-CN"/>
              </w:rPr>
              <w:t>房地产强销拓客体系的建立及基本方法</w:t>
            </w: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665" w:type="dxa"/>
            <w:tcBorders>
              <w:top w:val="single" w:color="000080" w:sz="6" w:space="0"/>
              <w:left w:val="single" w:color="000080" w:sz="6" w:space="0"/>
              <w:bottom w:val="single" w:color="000080" w:sz="6" w:space="0"/>
              <w:right w:val="single" w:color="000080" w:sz="6" w:space="0"/>
            </w:tcBorders>
            <w:shd w:val="clear" w:color="auto" w:fill="7030A0"/>
            <w:vAlign w:val="center"/>
          </w:tcPr>
          <w:p>
            <w:pPr>
              <w:spacing w:line="320" w:lineRule="atLeast"/>
              <w:jc w:val="center"/>
              <w:rPr>
                <w:rFonts w:ascii="黑体" w:hAnsi="华文中宋" w:eastAsia="黑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hint="eastAsia" w:ascii="黑体" w:hAnsi="华文中宋" w:eastAsia="黑体"/>
                <w:b/>
                <w:bCs/>
                <w:color w:val="000000" w:themeColor="text1"/>
                <w:sz w:val="22"/>
                <w:szCs w:val="22"/>
              </w:rPr>
              <w:t>第七模块</w:t>
            </w:r>
            <w:r>
              <w:rPr>
                <w:rFonts w:hint="eastAsia" w:ascii="黑体" w:hAnsi="华文中宋" w:eastAsia="黑体"/>
                <w:b/>
                <w:bCs/>
                <w:color w:val="000000" w:themeColor="text1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黑体" w:hAnsi="华文中宋" w:eastAsia="黑体"/>
                <w:b/>
                <w:bCs/>
                <w:color w:val="000000" w:themeColor="text1"/>
                <w:sz w:val="22"/>
                <w:szCs w:val="22"/>
              </w:rPr>
              <w:t>狼性团队建设</w:t>
            </w:r>
          </w:p>
        </w:tc>
        <w:tc>
          <w:tcPr>
            <w:tcW w:w="5160" w:type="dxa"/>
            <w:tcBorders>
              <w:top w:val="single" w:color="000080" w:sz="6" w:space="0"/>
              <w:left w:val="single" w:color="000080" w:sz="6" w:space="0"/>
              <w:bottom w:val="single" w:color="000080" w:sz="6" w:space="0"/>
              <w:right w:val="single" w:color="000080" w:sz="6" w:space="0"/>
            </w:tcBorders>
            <w:shd w:val="clear" w:color="auto" w:fill="7030A0"/>
            <w:vAlign w:val="center"/>
          </w:tcPr>
          <w:p>
            <w:pPr>
              <w:spacing w:line="320" w:lineRule="atLeast"/>
              <w:jc w:val="center"/>
              <w:rPr>
                <w:rFonts w:ascii="黑体" w:hAnsi="华文中宋" w:eastAsia="黑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hint="eastAsia" w:ascii="黑体" w:hAnsi="华文中宋" w:eastAsia="黑体"/>
                <w:b/>
                <w:bCs/>
                <w:color w:val="000000" w:themeColor="text1"/>
                <w:sz w:val="22"/>
                <w:szCs w:val="22"/>
              </w:rPr>
              <w:t>第八模块 实战营销沙盘模拟</w:t>
            </w: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665" w:type="dxa"/>
            <w:tcBorders>
              <w:top w:val="single" w:color="000080" w:sz="6" w:space="0"/>
              <w:left w:val="single" w:color="000080" w:sz="6" w:space="0"/>
              <w:bottom w:val="single" w:color="000080" w:sz="6" w:space="0"/>
              <w:right w:val="single" w:color="000080" w:sz="6" w:space="0"/>
            </w:tcBorders>
          </w:tcPr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9"/>
                <w:b w:val="0"/>
                <w:bCs w:val="0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Style w:val="9"/>
                <w:rFonts w:hint="eastAsia" w:ascii="Verdana" w:hAnsi="Verdana"/>
                <w:bCs w:val="0"/>
                <w:color w:val="000000" w:themeColor="text1"/>
                <w:sz w:val="32"/>
                <w:szCs w:val="32"/>
                <w:shd w:val="clear" w:color="auto" w:fill="FFFFFF"/>
              </w:rPr>
              <w:t>销售队伍的组建及优化制度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9"/>
                <w:b w:val="0"/>
                <w:bCs w:val="0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Style w:val="9"/>
                <w:rFonts w:hint="eastAsia" w:ascii="Verdana" w:hAnsi="Verdana"/>
                <w:bCs w:val="0"/>
                <w:color w:val="000000" w:themeColor="text1"/>
                <w:sz w:val="18"/>
                <w:szCs w:val="18"/>
                <w:shd w:val="clear" w:color="auto" w:fill="FFFFFF"/>
                <w:lang w:val="en-US" w:eastAsia="zh-CN"/>
              </w:rPr>
              <w:t>如何成为优秀管理者</w:t>
            </w:r>
            <w:r>
              <w:rPr>
                <w:rStyle w:val="9"/>
                <w:rFonts w:hint="eastAsia" w:ascii="Verdana" w:hAnsi="Verdana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9"/>
                <w:rFonts w:ascii="Verdana" w:hAnsi="Verdana"/>
                <w:color w:val="000000" w:themeColor="text1"/>
                <w:szCs w:val="21"/>
                <w:shd w:val="clear" w:color="auto" w:fill="FFFFFF"/>
              </w:rPr>
            </w:pPr>
            <w:r>
              <w:rPr>
                <w:rStyle w:val="9"/>
                <w:rFonts w:hint="eastAsia" w:ascii="Verdana" w:hAnsi="Verdana"/>
                <w:bCs w:val="0"/>
                <w:color w:val="000000" w:themeColor="text1"/>
                <w:sz w:val="18"/>
                <w:szCs w:val="18"/>
                <w:shd w:val="clear" w:color="auto" w:fill="FFFFFF"/>
                <w:lang w:val="en-US" w:eastAsia="zh-CN"/>
              </w:rPr>
              <w:t>企业销售精英能力提升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9"/>
                <w:rFonts w:ascii="Verdana" w:hAnsi="Verdana"/>
                <w:color w:val="000000" w:themeColor="text1"/>
                <w:szCs w:val="21"/>
                <w:shd w:val="clear" w:color="auto" w:fill="FFFFFF"/>
              </w:rPr>
            </w:pPr>
            <w:r>
              <w:rPr>
                <w:rStyle w:val="9"/>
                <w:rFonts w:hint="eastAsia" w:ascii="Verdana" w:hAnsi="Verdana"/>
                <w:color w:val="000000" w:themeColor="text1"/>
                <w:szCs w:val="21"/>
                <w:shd w:val="clear" w:color="auto" w:fill="FFFFFF"/>
              </w:rPr>
              <w:t>阳光心态</w:t>
            </w:r>
            <w:r>
              <w:rPr>
                <w:rStyle w:val="9"/>
                <w:rFonts w:ascii="Verdana" w:hAnsi="Verdana"/>
                <w:color w:val="000000" w:themeColor="text1"/>
                <w:szCs w:val="21"/>
                <w:shd w:val="clear" w:color="auto" w:fill="FFFFFF"/>
              </w:rPr>
              <w:t>与高效沟通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9"/>
                <w:rFonts w:ascii="Verdana" w:hAnsi="Verdana"/>
                <w:color w:val="000000" w:themeColor="text1"/>
                <w:szCs w:val="21"/>
                <w:shd w:val="clear" w:color="auto" w:fill="FFFFFF"/>
              </w:rPr>
            </w:pPr>
            <w:r>
              <w:rPr>
                <w:rStyle w:val="9"/>
                <w:rFonts w:ascii="Verdana" w:hAnsi="Verdana"/>
                <w:color w:val="000000" w:themeColor="text1"/>
                <w:szCs w:val="21"/>
                <w:shd w:val="clear" w:color="auto" w:fill="FFFFFF"/>
              </w:rPr>
              <w:t>个人魅力的提升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9"/>
                <w:rFonts w:ascii="Verdana" w:hAnsi="Verdana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9"/>
                <w:rFonts w:hint="eastAsia" w:ascii="Verdana" w:hAnsi="Verdana"/>
                <w:bCs w:val="0"/>
                <w:color w:val="000000" w:themeColor="text1"/>
                <w:sz w:val="32"/>
                <w:szCs w:val="32"/>
                <w:shd w:val="clear" w:color="auto" w:fill="FFFFFF"/>
                <w:lang w:val="en-US" w:eastAsia="zh-CN"/>
              </w:rPr>
              <w:t>打造高效</w:t>
            </w:r>
            <w:r>
              <w:rPr>
                <w:rStyle w:val="9"/>
                <w:rFonts w:hint="eastAsia" w:ascii="Verdana" w:hAnsi="Verdana"/>
                <w:bCs w:val="0"/>
                <w:color w:val="000000" w:themeColor="text1"/>
                <w:sz w:val="32"/>
                <w:szCs w:val="32"/>
                <w:shd w:val="clear" w:color="auto" w:fill="FFFFFF"/>
              </w:rPr>
              <w:t>培训体系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9"/>
                <w:rFonts w:ascii="Verdana" w:hAnsi="Verdana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9"/>
                <w:rFonts w:hint="eastAsia" w:ascii="Verdana" w:hAnsi="Verdana"/>
                <w:bCs w:val="0"/>
                <w:color w:val="000000" w:themeColor="text1"/>
                <w:sz w:val="21"/>
                <w:szCs w:val="21"/>
                <w:shd w:val="clear" w:color="auto" w:fill="FFFFFF"/>
                <w:lang w:val="en-US" w:eastAsia="zh-CN"/>
              </w:rPr>
              <w:t>目标管理与绩效考核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9"/>
                <w:rFonts w:ascii="Verdana" w:hAnsi="Verdana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Style w:val="9"/>
                <w:rFonts w:hint="eastAsia" w:ascii="Verdana" w:hAnsi="Verdana"/>
                <w:bCs w:val="0"/>
                <w:color w:val="000000" w:themeColor="text1"/>
                <w:sz w:val="21"/>
                <w:szCs w:val="21"/>
                <w:shd w:val="clear" w:color="auto" w:fill="FFFFFF"/>
                <w:lang w:val="en-US" w:eastAsia="zh-CN"/>
              </w:rPr>
              <w:t>管理的核心关键点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eastAsia="楷体_GB2312"/>
                <w:color w:val="000000" w:themeColor="text1"/>
                <w:sz w:val="22"/>
                <w:szCs w:val="22"/>
              </w:rPr>
            </w:pPr>
            <w:r>
              <w:rPr>
                <w:rStyle w:val="9"/>
                <w:rFonts w:hint="eastAsia" w:ascii="Verdana" w:hAnsi="Verdana"/>
                <w:color w:val="000000" w:themeColor="text1"/>
                <w:sz w:val="32"/>
                <w:szCs w:val="32"/>
                <w:shd w:val="clear" w:color="auto" w:fill="FFFFFF"/>
              </w:rPr>
              <w:t>销售团队的管理与激励</w:t>
            </w:r>
          </w:p>
        </w:tc>
        <w:tc>
          <w:tcPr>
            <w:tcW w:w="5160" w:type="dxa"/>
            <w:tcBorders>
              <w:top w:val="single" w:color="000080" w:sz="6" w:space="0"/>
              <w:left w:val="single" w:color="000080" w:sz="6" w:space="0"/>
              <w:bottom w:val="single" w:color="000080" w:sz="6" w:space="0"/>
              <w:right w:val="single" w:color="000080" w:sz="6" w:space="0"/>
            </w:tcBorders>
          </w:tcPr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9"/>
                <w:rFonts w:ascii="Verdana" w:hAnsi="Verdana"/>
                <w:color w:val="000000" w:themeColor="text1"/>
                <w:szCs w:val="21"/>
                <w:shd w:val="clear" w:color="auto" w:fill="FFFFFF"/>
              </w:rPr>
            </w:pPr>
            <w:r>
              <w:rPr>
                <w:rStyle w:val="9"/>
                <w:rFonts w:hint="eastAsia" w:ascii="Verdana" w:hAnsi="Verdana"/>
                <w:color w:val="000000" w:themeColor="text1"/>
                <w:szCs w:val="21"/>
                <w:shd w:val="clear" w:color="auto" w:fill="FFFFFF"/>
              </w:rPr>
              <w:t>把握客户需求实战训练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9"/>
                <w:rFonts w:ascii="Verdana" w:hAnsi="Verdana"/>
                <w:color w:val="000000" w:themeColor="text1"/>
                <w:szCs w:val="21"/>
                <w:shd w:val="clear" w:color="auto" w:fill="FFFFFF"/>
              </w:rPr>
            </w:pPr>
            <w:r>
              <w:rPr>
                <w:rStyle w:val="9"/>
                <w:rFonts w:hint="eastAsia" w:ascii="Verdana" w:hAnsi="Verdana"/>
                <w:color w:val="000000" w:themeColor="text1"/>
                <w:szCs w:val="21"/>
                <w:shd w:val="clear" w:color="auto" w:fill="FFFFFF"/>
              </w:rPr>
              <w:t>讲解产品卖点实战训练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9"/>
                <w:rFonts w:ascii="Verdana" w:hAnsi="Verdana"/>
                <w:color w:val="000000" w:themeColor="text1"/>
                <w:szCs w:val="21"/>
                <w:shd w:val="clear" w:color="auto" w:fill="FFFFFF"/>
              </w:rPr>
            </w:pPr>
            <w:r>
              <w:rPr>
                <w:rStyle w:val="9"/>
                <w:rFonts w:hint="eastAsia" w:ascii="Verdana" w:hAnsi="Verdana"/>
                <w:color w:val="000000" w:themeColor="text1"/>
                <w:szCs w:val="21"/>
                <w:shd w:val="clear" w:color="auto" w:fill="FFFFFF"/>
              </w:rPr>
              <w:t>异议处理实战训练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9"/>
                <w:rFonts w:ascii="Verdana" w:hAnsi="Verdana"/>
                <w:color w:val="000000" w:themeColor="text1"/>
                <w:szCs w:val="21"/>
                <w:shd w:val="clear" w:color="auto" w:fill="FFFFFF"/>
              </w:rPr>
            </w:pPr>
            <w:r>
              <w:rPr>
                <w:rStyle w:val="9"/>
                <w:rFonts w:hint="eastAsia" w:ascii="Verdana" w:hAnsi="Verdana"/>
                <w:color w:val="000000" w:themeColor="text1"/>
                <w:szCs w:val="21"/>
                <w:shd w:val="clear" w:color="auto" w:fill="FFFFFF"/>
              </w:rPr>
              <w:t>客户逼定实战训练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Verdana" w:hAnsi="Verdana"/>
                <w:b/>
                <w:bCs/>
                <w:color w:val="000000" w:themeColor="text1"/>
                <w:szCs w:val="21"/>
                <w:shd w:val="clear" w:color="auto" w:fill="FFFFFF"/>
              </w:rPr>
            </w:pPr>
            <w:r>
              <w:rPr>
                <w:rStyle w:val="9"/>
                <w:rFonts w:hint="eastAsia" w:ascii="Verdana" w:hAnsi="Verdana"/>
                <w:color w:val="000000" w:themeColor="text1"/>
                <w:szCs w:val="21"/>
                <w:shd w:val="clear" w:color="auto" w:fill="FFFFFF"/>
              </w:rPr>
              <w:t>日常媒体关系处理</w:t>
            </w: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</w:trPr>
        <w:tc>
          <w:tcPr>
            <w:tcW w:w="9825" w:type="dxa"/>
            <w:gridSpan w:val="2"/>
            <w:tcBorders>
              <w:top w:val="single" w:color="000080" w:sz="6" w:space="0"/>
              <w:left w:val="single" w:color="000080" w:sz="6" w:space="0"/>
              <w:bottom w:val="single" w:color="000080" w:sz="6" w:space="0"/>
              <w:right w:val="single" w:color="000080" w:sz="6" w:space="0"/>
            </w:tcBorders>
            <w:shd w:val="clear" w:color="auto" w:fill="7030A0"/>
          </w:tcPr>
          <w:p>
            <w:pPr>
              <w:spacing w:line="320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黑体" w:hAnsi="华文中宋" w:eastAsia="黑体"/>
                <w:b/>
                <w:bCs/>
                <w:color w:val="FFFFFF" w:themeColor="background1"/>
                <w:sz w:val="22"/>
                <w:szCs w:val="22"/>
              </w:rPr>
              <w:t>参观考察活动</w:t>
            </w: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9825" w:type="dxa"/>
            <w:gridSpan w:val="2"/>
            <w:tcBorders>
              <w:top w:val="single" w:color="000080" w:sz="6" w:space="0"/>
              <w:left w:val="single" w:color="000080" w:sz="6" w:space="0"/>
              <w:bottom w:val="single" w:color="000080" w:sz="6" w:space="0"/>
              <w:right w:val="single" w:color="000080" w:sz="6" w:space="0"/>
            </w:tcBorders>
          </w:tcPr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9"/>
                <w:rFonts w:ascii="Verdana" w:hAnsi="Verdana"/>
                <w:szCs w:val="21"/>
                <w:shd w:val="clear" w:color="auto" w:fill="FFFFFF"/>
              </w:rPr>
            </w:pPr>
            <w:r>
              <w:rPr>
                <w:rStyle w:val="9"/>
                <w:rFonts w:hint="eastAsia" w:ascii="Verdana" w:hAnsi="Verdana"/>
                <w:szCs w:val="21"/>
                <w:shd w:val="clear" w:color="auto" w:fill="FFFFFF"/>
              </w:rPr>
              <w:t>优秀企业参观考察，与高层管理人员面对面进行交流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9"/>
                <w:rFonts w:hint="eastAsia" w:ascii="Verdana" w:hAnsi="Verdana"/>
                <w:szCs w:val="21"/>
                <w:shd w:val="clear" w:color="auto" w:fill="FFFFFF"/>
              </w:rPr>
              <w:t>特色楼盘参观考察</w:t>
            </w:r>
          </w:p>
        </w:tc>
      </w:tr>
    </w:tbl>
    <w:p>
      <w:pPr>
        <w:adjustRightInd w:val="0"/>
        <w:snapToGrid w:val="0"/>
        <w:ind w:left="992"/>
        <w:rPr>
          <w:rFonts w:ascii="宋体" w:hAnsi="宋体" w:cs="宋体"/>
          <w:color w:val="000000"/>
          <w:kern w:val="0"/>
          <w:sz w:val="22"/>
          <w:szCs w:val="22"/>
        </w:rPr>
      </w:pPr>
    </w:p>
    <w:p>
      <w:pPr>
        <w:spacing w:line="300" w:lineRule="auto"/>
        <w:rPr>
          <w:rFonts w:ascii="黑体" w:hAnsi="宋体" w:eastAsia="黑体"/>
          <w:b/>
          <w:sz w:val="24"/>
        </w:rPr>
      </w:pPr>
    </w:p>
    <w:p>
      <w:pPr>
        <w:spacing w:line="300" w:lineRule="auto"/>
        <w:rPr>
          <w:rFonts w:ascii="黑体" w:hAnsi="宋体" w:eastAsia="黑体" w:cs="宋体"/>
          <w:b/>
          <w:color w:val="7030A0"/>
          <w:kern w:val="0"/>
          <w:sz w:val="24"/>
        </w:rPr>
      </w:pPr>
      <w:r>
        <w:rPr>
          <w:rFonts w:hint="eastAsia" w:ascii="黑体" w:hAnsi="宋体" w:eastAsia="黑体" w:cs="宋体"/>
          <w:b/>
          <w:color w:val="7030A0"/>
          <w:kern w:val="0"/>
          <w:sz w:val="24"/>
        </w:rPr>
        <w:t>【师资阵容】</w:t>
      </w:r>
    </w:p>
    <w:p>
      <w:pPr>
        <w:widowControl/>
        <w:tabs>
          <w:tab w:val="left" w:pos="9720"/>
        </w:tabs>
        <w:spacing w:line="312" w:lineRule="auto"/>
        <w:ind w:left="508" w:leftChars="242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◇  清华、北大、人大等著名高校的专家学者</w:t>
      </w:r>
      <w:r>
        <w:rPr>
          <w:rFonts w:hint="eastAsia" w:ascii="宋体" w:hAnsi="宋体" w:cs="宋体"/>
          <w:color w:val="000000"/>
          <w:kern w:val="0"/>
          <w:szCs w:val="21"/>
        </w:rPr>
        <w:br w:type="textWrapping"/>
      </w:r>
      <w:r>
        <w:rPr>
          <w:rFonts w:hint="eastAsia" w:ascii="宋体" w:hAnsi="宋体" w:cs="宋体"/>
          <w:color w:val="000000"/>
          <w:kern w:val="0"/>
          <w:szCs w:val="21"/>
        </w:rPr>
        <w:t>◇  国家发改委、建设部、国土资源部等政府主管官员、高级研究人员</w:t>
      </w:r>
      <w:r>
        <w:rPr>
          <w:rFonts w:hint="eastAsia" w:ascii="宋体" w:hAnsi="宋体" w:cs="宋体"/>
          <w:color w:val="000000"/>
          <w:kern w:val="0"/>
          <w:szCs w:val="21"/>
        </w:rPr>
        <w:br w:type="textWrapping"/>
      </w:r>
      <w:r>
        <w:rPr>
          <w:rFonts w:hint="eastAsia" w:ascii="宋体" w:hAnsi="宋体" w:cs="宋体"/>
          <w:color w:val="000000"/>
          <w:kern w:val="0"/>
          <w:szCs w:val="21"/>
        </w:rPr>
        <w:t>◇  国内外著名房地产推广、策划专家，地产界著名企业家</w:t>
      </w:r>
    </w:p>
    <w:tbl>
      <w:tblPr>
        <w:tblStyle w:val="13"/>
        <w:tblpPr w:leftFromText="180" w:rightFromText="180" w:vertAnchor="text" w:horzAnchor="page" w:tblpX="1199" w:tblpY="428"/>
        <w:tblOverlap w:val="never"/>
        <w:tblW w:w="982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5" w:type="dxa"/>
          </w:tcPr>
          <w:p>
            <w:pPr>
              <w:widowControl/>
              <w:spacing w:line="312" w:lineRule="auto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刘洪玉  清华大学房地产研究所所长、博导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5" w:type="dxa"/>
          </w:tcPr>
          <w:p>
            <w:pPr>
              <w:widowControl/>
              <w:spacing w:line="312" w:lineRule="auto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姜</w:t>
            </w: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 xml:space="preserve">  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 xml:space="preserve">仁 </w:t>
            </w: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著名房地产全程策划营销实战专家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5" w:type="dxa"/>
          </w:tcPr>
          <w:p>
            <w:pPr>
              <w:widowControl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董  藩  北京师范大学房地产研究中心主任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5" w:type="dxa"/>
          </w:tcPr>
          <w:p>
            <w:pPr>
              <w:widowControl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孙克放  建设部住宅产业促进中心主任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5" w:type="dxa"/>
          </w:tcPr>
          <w:p>
            <w:pPr>
              <w:widowControl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路长全</w:t>
            </w: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 xml:space="preserve">  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中国最具价值的营销实战专家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5" w:type="dxa"/>
          </w:tcPr>
          <w:p>
            <w:pPr>
              <w:widowControl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万  </w:t>
            </w:r>
            <w:r>
              <w:rPr>
                <w:rFonts w:hint="eastAsia" w:ascii="Arial" w:hAnsi="Arial" w:cs="Arial"/>
                <w:color w:val="333333"/>
                <w:shd w:val="clear" w:color="auto" w:fill="FFFFFF"/>
              </w:rPr>
              <w:t> </w:t>
            </w: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钧 </w:t>
            </w:r>
            <w:r>
              <w:rPr>
                <w:rFonts w:hint="eastAsia" w:ascii="Arial" w:hAnsi="Arial" w:cs="Arial"/>
                <w:color w:val="333333"/>
                <w:shd w:val="clear" w:color="auto" w:fill="FFFFFF"/>
              </w:rPr>
              <w:t xml:space="preserve"> </w:t>
            </w: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清华大学特邀教授，领导力与营销整合专家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5" w:type="dxa"/>
          </w:tcPr>
          <w:p>
            <w:pPr>
              <w:widowControl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李  忠  华高莱斯国际地产顾问有限公司董事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5" w:type="dxa"/>
          </w:tcPr>
          <w:p>
            <w:pPr>
              <w:widowControl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庄惟敏  清华大学建筑设计院院长，总建筑师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5" w:type="dxa"/>
          </w:tcPr>
          <w:p>
            <w:pPr>
              <w:widowControl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朱曙东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 著名品牌运营专家、杰出房地产营销策划人、房地产全程营销理论的首创者。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5" w:type="dxa"/>
          </w:tcPr>
          <w:p>
            <w:pPr>
              <w:widowControl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曹海良  房地产管理咨询专家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5" w:type="dxa"/>
          </w:tcPr>
          <w:p>
            <w:pPr>
              <w:widowControl/>
              <w:spacing w:line="312" w:lineRule="auto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曾宪斌  著名房地产营销专家，清华大学资深房地产总裁班教授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5" w:type="dxa"/>
          </w:tcPr>
          <w:p>
            <w:pPr>
              <w:widowControl/>
              <w:spacing w:line="312" w:lineRule="auto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矫培民  房地产企业实战派管理专家，清华大学特聘专家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5" w:type="dxa"/>
          </w:tcPr>
          <w:p>
            <w:pPr>
              <w:widowControl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顾云昌  中国房地产业协会秘书长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5" w:type="dxa"/>
          </w:tcPr>
          <w:p>
            <w:pPr>
              <w:widowControl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史  炜  </w:t>
            </w:r>
            <w:r>
              <w:rPr>
                <w:rFonts w:ascii="宋体" w:hAnsi="宋体" w:cs="Arial"/>
                <w:color w:val="000000"/>
                <w:szCs w:val="21"/>
              </w:rPr>
              <w:t>国家发改委体改所产业研究室主任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5" w:type="dxa"/>
          </w:tcPr>
          <w:p>
            <w:pPr>
              <w:widowControl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李  豪  资深房地产营销策划专家、战略与企业管理专家卧龙地产集团营销总监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5" w:type="dxa"/>
          </w:tcPr>
          <w:p>
            <w:pPr>
              <w:widowControl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Cs w:val="21"/>
              </w:rPr>
              <w:t>鲁炳全  清华大学特邀教授，中国商业地产理论与操盘的大师级专家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5" w:type="dxa"/>
          </w:tcPr>
          <w:p>
            <w:pPr>
              <w:widowControl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  远  知名房地产营销策划和转型发展研究专家，碧桂园营销标准化体系创建者之一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5" w:type="dxa"/>
          </w:tcPr>
          <w:p>
            <w:pPr>
              <w:widowControl/>
              <w:spacing w:line="312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</w:rPr>
              <w:t>于  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签单王”品牌创始人、签单王房地产营销智库总顾问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5" w:type="dxa"/>
          </w:tcPr>
          <w:p>
            <w:pPr>
              <w:widowControl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5" w:type="dxa"/>
          </w:tcPr>
          <w:p>
            <w:pPr>
              <w:widowControl/>
              <w:spacing w:line="312" w:lineRule="auto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/>
                <w:szCs w:val="21"/>
              </w:rPr>
              <w:t>高  剑  万科集团建筑研究中心副总策划师，营销专家委员会委员;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5" w:type="dxa"/>
          </w:tcPr>
          <w:p>
            <w:pPr>
              <w:rPr>
                <w:sz w:val="22"/>
                <w:szCs w:val="22"/>
              </w:rPr>
            </w:pPr>
          </w:p>
        </w:tc>
      </w:tr>
    </w:tbl>
    <w:p>
      <w:pPr>
        <w:widowControl/>
        <w:ind w:firstLine="400" w:firstLineChars="200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</w:p>
    <w:p>
      <w:pPr>
        <w:spacing w:line="300" w:lineRule="auto"/>
        <w:rPr>
          <w:rFonts w:ascii="黑体" w:hAnsi="宋体" w:eastAsia="黑体" w:cs="宋体"/>
          <w:b/>
          <w:color w:val="7030A0"/>
          <w:kern w:val="0"/>
          <w:sz w:val="24"/>
        </w:rPr>
      </w:pPr>
      <w:r>
        <w:rPr>
          <w:rFonts w:hint="eastAsia" w:ascii="黑体" w:hAnsi="宋体" w:eastAsia="黑体" w:cs="宋体"/>
          <w:b/>
          <w:color w:val="7030A0"/>
          <w:kern w:val="0"/>
          <w:sz w:val="24"/>
        </w:rPr>
        <w:t>【课程收益】</w:t>
      </w:r>
    </w:p>
    <w:p>
      <w:pPr>
        <w:spacing w:line="300" w:lineRule="auto"/>
        <w:ind w:left="510"/>
        <w:rPr>
          <w:rFonts w:ascii="黑体" w:hAnsi="宋体" w:eastAsia="黑体"/>
          <w:b/>
          <w:sz w:val="24"/>
        </w:rPr>
      </w:pPr>
      <w:r>
        <w:rPr>
          <w:rFonts w:ascii="Verdana" w:hAnsi="Verdana" w:cs="宋体"/>
          <w:color w:val="333333"/>
          <w:kern w:val="0"/>
          <w:szCs w:val="21"/>
        </w:rPr>
        <w:t>1、资深专家与您共同完成项目定位及销售解决方案，实现项目价值最大化</w:t>
      </w:r>
    </w:p>
    <w:p>
      <w:pPr>
        <w:widowControl/>
        <w:shd w:val="clear" w:color="auto" w:fill="FFFFFF"/>
        <w:spacing w:line="375" w:lineRule="atLeast"/>
        <w:ind w:firstLine="525" w:firstLineChars="250"/>
        <w:jc w:val="left"/>
        <w:rPr>
          <w:rFonts w:ascii="Verdana" w:hAnsi="Verdana" w:cs="宋体"/>
          <w:color w:val="333333"/>
          <w:kern w:val="0"/>
          <w:szCs w:val="21"/>
        </w:rPr>
      </w:pPr>
      <w:r>
        <w:rPr>
          <w:rFonts w:hint="eastAsia" w:ascii="Verdana" w:hAnsi="Verdana" w:cs="宋体"/>
          <w:color w:val="333333"/>
          <w:kern w:val="0"/>
          <w:szCs w:val="21"/>
        </w:rPr>
        <w:t>2</w:t>
      </w:r>
      <w:r>
        <w:rPr>
          <w:rFonts w:ascii="Verdana" w:hAnsi="Verdana" w:cs="宋体"/>
          <w:color w:val="333333"/>
          <w:kern w:val="0"/>
          <w:szCs w:val="21"/>
        </w:rPr>
        <w:t>、培养正确的项目定位逻辑与思路，定位工作方法可复制，项目定位从此精准</w:t>
      </w:r>
    </w:p>
    <w:p>
      <w:pPr>
        <w:widowControl/>
        <w:shd w:val="clear" w:color="auto" w:fill="FFFFFF"/>
        <w:spacing w:line="375" w:lineRule="atLeast"/>
        <w:ind w:firstLine="420" w:firstLineChars="200"/>
        <w:jc w:val="left"/>
        <w:rPr>
          <w:rFonts w:ascii="Verdana" w:hAnsi="Verdana" w:cs="宋体"/>
          <w:color w:val="333333"/>
          <w:kern w:val="0"/>
          <w:szCs w:val="21"/>
        </w:rPr>
      </w:pPr>
      <w:r>
        <w:rPr>
          <w:rFonts w:ascii="Verdana" w:hAnsi="Verdana" w:cs="宋体"/>
          <w:color w:val="333333"/>
          <w:kern w:val="0"/>
          <w:szCs w:val="21"/>
        </w:rPr>
        <w:t> </w:t>
      </w:r>
      <w:r>
        <w:rPr>
          <w:rFonts w:hint="eastAsia" w:ascii="Verdana" w:hAnsi="Verdana" w:cs="宋体"/>
          <w:color w:val="333333"/>
          <w:kern w:val="0"/>
          <w:szCs w:val="21"/>
        </w:rPr>
        <w:t>3</w:t>
      </w:r>
      <w:r>
        <w:rPr>
          <w:rFonts w:ascii="Verdana" w:hAnsi="Verdana" w:cs="宋体"/>
          <w:color w:val="333333"/>
          <w:kern w:val="0"/>
          <w:szCs w:val="21"/>
        </w:rPr>
        <w:t>、培养正确的营销提升工作逻辑与思路，工作方法可复制，销售策略从此靠谱</w:t>
      </w:r>
    </w:p>
    <w:p>
      <w:pPr>
        <w:spacing w:line="300" w:lineRule="auto"/>
        <w:rPr>
          <w:rFonts w:ascii="黑体" w:hAnsi="宋体" w:eastAsia="黑体" w:cs="宋体"/>
          <w:b/>
          <w:color w:val="7030A0"/>
          <w:kern w:val="0"/>
          <w:sz w:val="24"/>
        </w:rPr>
      </w:pPr>
      <w:r>
        <w:rPr>
          <w:rFonts w:hint="eastAsia" w:ascii="黑体" w:hAnsi="宋体" w:eastAsia="黑体" w:cs="宋体"/>
          <w:b/>
          <w:color w:val="7030A0"/>
          <w:kern w:val="0"/>
          <w:sz w:val="24"/>
        </w:rPr>
        <w:t>【学制安排】</w:t>
      </w:r>
    </w:p>
    <w:p>
      <w:pPr>
        <w:widowControl/>
        <w:spacing w:line="340" w:lineRule="exact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hint="eastAsia" w:ascii="黑体" w:hAnsi="宋体" w:eastAsia="黑体" w:cs="宋体"/>
          <w:color w:val="000000"/>
          <w:kern w:val="0"/>
          <w:sz w:val="20"/>
          <w:szCs w:val="20"/>
        </w:rPr>
        <w:t xml:space="preserve">    </w:t>
      </w:r>
      <w:r>
        <w:rPr>
          <w:rFonts w:hint="eastAsia" w:ascii="Verdana" w:hAnsi="Verdana" w:cs="宋体"/>
          <w:color w:val="333333"/>
          <w:kern w:val="0"/>
          <w:szCs w:val="21"/>
        </w:rPr>
        <w:t>学制一年，</w:t>
      </w:r>
      <w:r>
        <w:rPr>
          <w:rFonts w:hint="eastAsia" w:ascii="Verdana" w:hAnsi="Verdana" w:cs="宋体"/>
          <w:color w:val="333333"/>
          <w:kern w:val="0"/>
          <w:szCs w:val="21"/>
          <w:lang w:val="en-US" w:eastAsia="zh-CN"/>
        </w:rPr>
        <w:t>共6-8次课，</w:t>
      </w:r>
      <w:r>
        <w:rPr>
          <w:rFonts w:hint="eastAsia" w:ascii="Verdana" w:hAnsi="Verdana" w:cs="宋体"/>
          <w:color w:val="333333"/>
          <w:kern w:val="0"/>
          <w:szCs w:val="21"/>
        </w:rPr>
        <w:t>每2月集中授课一次，每次2-3天</w:t>
      </w:r>
    </w:p>
    <w:p>
      <w:pPr>
        <w:spacing w:line="300" w:lineRule="auto"/>
        <w:rPr>
          <w:rFonts w:ascii="黑体" w:hAnsi="宋体" w:eastAsia="黑体" w:cs="宋体"/>
          <w:b/>
          <w:color w:val="7030A0"/>
          <w:kern w:val="0"/>
          <w:sz w:val="24"/>
        </w:rPr>
      </w:pPr>
      <w:r>
        <w:rPr>
          <w:rFonts w:hint="eastAsia" w:ascii="黑体" w:hAnsi="宋体" w:eastAsia="黑体" w:cs="宋体"/>
          <w:b/>
          <w:color w:val="7030A0"/>
          <w:kern w:val="0"/>
          <w:sz w:val="24"/>
        </w:rPr>
        <w:t>【培养对象】</w:t>
      </w:r>
    </w:p>
    <w:p>
      <w:pPr>
        <w:widowControl/>
        <w:shd w:val="clear" w:color="auto" w:fill="FFFFFF"/>
        <w:spacing w:line="375" w:lineRule="atLeast"/>
        <w:ind w:firstLine="525" w:firstLineChars="250"/>
        <w:jc w:val="left"/>
        <w:rPr>
          <w:rFonts w:hint="eastAsia" w:ascii="Verdana" w:hAnsi="Verdana" w:cs="宋体"/>
          <w:color w:val="333333"/>
          <w:kern w:val="0"/>
          <w:szCs w:val="21"/>
        </w:rPr>
      </w:pPr>
      <w:r>
        <w:rPr>
          <w:rFonts w:ascii="Verdana" w:hAnsi="Verdana" w:cs="宋体"/>
          <w:color w:val="333333"/>
          <w:kern w:val="0"/>
          <w:szCs w:val="21"/>
        </w:rPr>
        <w:t>房地产企业董事长、总经理、主管营销副总、项目</w:t>
      </w:r>
      <w:r>
        <w:rPr>
          <w:rFonts w:hint="eastAsia" w:ascii="Verdana" w:hAnsi="Verdana" w:cs="宋体"/>
          <w:color w:val="333333"/>
          <w:kern w:val="0"/>
          <w:szCs w:val="21"/>
        </w:rPr>
        <w:t>总监</w:t>
      </w:r>
      <w:r>
        <w:rPr>
          <w:rFonts w:ascii="Verdana" w:hAnsi="Verdana" w:cs="宋体"/>
          <w:color w:val="333333"/>
          <w:kern w:val="0"/>
          <w:szCs w:val="21"/>
        </w:rPr>
        <w:t>等。</w:t>
      </w:r>
    </w:p>
    <w:p>
      <w:pPr>
        <w:spacing w:line="300" w:lineRule="auto"/>
        <w:rPr>
          <w:rFonts w:ascii="黑体" w:hAnsi="宋体" w:eastAsia="黑体" w:cs="宋体"/>
          <w:b/>
          <w:color w:val="7030A0"/>
          <w:kern w:val="0"/>
          <w:sz w:val="24"/>
        </w:rPr>
      </w:pPr>
      <w:r>
        <w:rPr>
          <w:rFonts w:hint="eastAsia" w:ascii="黑体" w:hAnsi="宋体" w:eastAsia="黑体" w:cs="宋体"/>
          <w:b/>
          <w:color w:val="7030A0"/>
          <w:kern w:val="0"/>
          <w:sz w:val="24"/>
        </w:rPr>
        <w:t>【学费标准】</w:t>
      </w:r>
    </w:p>
    <w:p>
      <w:pPr>
        <w:spacing w:line="360" w:lineRule="auto"/>
        <w:jc w:val="left"/>
        <w:rPr>
          <w:rFonts w:ascii="宋体" w:hAnsi="宋体"/>
          <w:sz w:val="28"/>
          <w:szCs w:val="28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spacing w:line="340" w:lineRule="exact"/>
        <w:ind w:left="426" w:firstLine="450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Verdana" w:hAnsi="Verdana" w:cs="宋体"/>
          <w:color w:val="333333"/>
          <w:kern w:val="0"/>
          <w:szCs w:val="21"/>
          <w:lang w:val="en-US" w:eastAsia="zh-CN"/>
        </w:rPr>
        <w:t>39800</w:t>
      </w:r>
      <w:r>
        <w:rPr>
          <w:rFonts w:hint="eastAsia" w:ascii="Verdana" w:hAnsi="Verdana" w:cs="宋体"/>
          <w:color w:val="333333"/>
          <w:kern w:val="0"/>
          <w:szCs w:val="21"/>
        </w:rPr>
        <w:t>元/人（含报名费、学费、讲义费、拓展培训费等费用）食宿由学校协助统一安排，费用自理.</w:t>
      </w:r>
    </w:p>
    <w:p>
      <w:pPr>
        <w:spacing w:line="300" w:lineRule="auto"/>
        <w:rPr>
          <w:rFonts w:ascii="黑体" w:hAnsi="宋体" w:eastAsia="黑体" w:cs="宋体"/>
          <w:b/>
          <w:color w:val="7030A0"/>
          <w:kern w:val="0"/>
          <w:sz w:val="24"/>
        </w:rPr>
      </w:pPr>
      <w:r>
        <w:rPr>
          <w:rFonts w:hint="eastAsia" w:ascii="黑体" w:hAnsi="宋体" w:eastAsia="黑体" w:cs="宋体"/>
          <w:b/>
          <w:color w:val="7030A0"/>
          <w:kern w:val="0"/>
          <w:sz w:val="24"/>
        </w:rPr>
        <w:t>【入学程序】</w:t>
      </w:r>
    </w:p>
    <w:p>
      <w:pPr>
        <w:numPr>
          <w:ilvl w:val="0"/>
          <w:numId w:val="2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填写申请表、身份证及学历证明复印件、公司传真至招生处;</w:t>
      </w:r>
    </w:p>
    <w:p>
      <w:pPr>
        <w:numPr>
          <w:ilvl w:val="0"/>
          <w:numId w:val="2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申请资料经审核，参考个人背景、工作业绩和报名顺序，确定录取名单;</w:t>
      </w:r>
    </w:p>
    <w:p>
      <w:pPr>
        <w:numPr>
          <w:ilvl w:val="0"/>
          <w:numId w:val="2"/>
        </w:numPr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报到时请携带三张蓝底二寸照片，并出示本人身份证原件。</w:t>
      </w:r>
    </w:p>
    <w:p>
      <w:pPr>
        <w:spacing w:line="300" w:lineRule="auto"/>
        <w:rPr>
          <w:rFonts w:hint="eastAsia" w:ascii="黑体" w:hAnsi="宋体" w:eastAsia="黑体" w:cs="宋体"/>
          <w:b/>
          <w:color w:val="7030A0"/>
          <w:kern w:val="0"/>
          <w:sz w:val="24"/>
        </w:rPr>
      </w:pPr>
      <w:r>
        <w:rPr>
          <w:rFonts w:hint="eastAsia" w:ascii="黑体" w:hAnsi="宋体" w:eastAsia="黑体" w:cs="宋体"/>
          <w:b/>
          <w:color w:val="7030A0"/>
          <w:kern w:val="0"/>
          <w:sz w:val="24"/>
        </w:rPr>
        <w:t>【</w:t>
      </w:r>
      <w:r>
        <w:rPr>
          <w:rFonts w:hint="eastAsia" w:ascii="黑体" w:hAnsi="宋体" w:eastAsia="黑体" w:cs="宋体"/>
          <w:b/>
          <w:color w:val="7030A0"/>
          <w:kern w:val="0"/>
          <w:sz w:val="24"/>
          <w:lang w:eastAsia="zh-CN"/>
        </w:rPr>
        <w:t>联系方式</w:t>
      </w:r>
      <w:r>
        <w:rPr>
          <w:rFonts w:hint="eastAsia" w:ascii="黑体" w:hAnsi="宋体" w:eastAsia="黑体" w:cs="宋体"/>
          <w:b/>
          <w:color w:val="7030A0"/>
          <w:kern w:val="0"/>
          <w:sz w:val="24"/>
        </w:rPr>
        <w:t>】</w:t>
      </w:r>
    </w:p>
    <w:p>
      <w:pPr>
        <w:numPr>
          <w:numId w:val="0"/>
        </w:numPr>
        <w:spacing w:line="340" w:lineRule="exact"/>
        <w:ind w:leftChars="0" w:firstLine="210" w:firstLineChars="100"/>
        <w:rPr>
          <w:rFonts w:hint="eastAsia" w:ascii="宋体" w:hAnsi="宋体" w:cs="Times New Roman"/>
          <w:szCs w:val="21"/>
        </w:rPr>
      </w:pPr>
      <w:r>
        <w:rPr>
          <w:rFonts w:hint="eastAsia" w:ascii="宋体" w:hAnsi="宋体" w:cs="Times New Roman"/>
          <w:szCs w:val="21"/>
        </w:rPr>
        <w:t>联系人： 赵老师 15911037933   韩老师 13521118358</w:t>
      </w:r>
    </w:p>
    <w:p>
      <w:pPr>
        <w:numPr>
          <w:numId w:val="0"/>
        </w:numPr>
        <w:spacing w:line="340" w:lineRule="exact"/>
        <w:ind w:leftChars="0" w:firstLine="210" w:firstLineChars="100"/>
        <w:rPr>
          <w:rFonts w:hint="eastAsia" w:ascii="宋体" w:hAnsi="宋体" w:eastAsia="宋体" w:cs="Times New Roman"/>
          <w:szCs w:val="21"/>
          <w:lang w:val="en-US" w:eastAsia="zh-CN"/>
        </w:rPr>
      </w:pPr>
      <w:r>
        <w:rPr>
          <w:rFonts w:hint="eastAsia" w:ascii="宋体" w:hAnsi="宋体" w:cs="Times New Roman"/>
          <w:szCs w:val="21"/>
          <w:lang w:eastAsia="zh-CN"/>
        </w:rPr>
        <w:t>微信号：</w:t>
      </w:r>
      <w:r>
        <w:rPr>
          <w:rFonts w:hint="eastAsia" w:ascii="宋体" w:hAnsi="宋体" w:cs="Times New Roman"/>
          <w:szCs w:val="21"/>
          <w:lang w:val="en-US" w:eastAsia="zh-CN"/>
        </w:rPr>
        <w:t xml:space="preserve"> </w:t>
      </w:r>
      <w:r>
        <w:rPr>
          <w:rFonts w:hint="eastAsia" w:ascii="宋体" w:hAnsi="宋体" w:cs="Times New Roman"/>
          <w:szCs w:val="21"/>
        </w:rPr>
        <w:t>15911037933</w:t>
      </w:r>
    </w:p>
    <w:p>
      <w:pPr>
        <w:numPr>
          <w:numId w:val="0"/>
        </w:numPr>
        <w:spacing w:line="340" w:lineRule="exact"/>
        <w:ind w:leftChars="0" w:firstLine="210" w:firstLineChars="100"/>
        <w:rPr>
          <w:rFonts w:hint="eastAsia" w:ascii="宋体" w:hAnsi="宋体" w:cs="Times New Roman"/>
          <w:szCs w:val="21"/>
        </w:rPr>
      </w:pPr>
      <w:r>
        <w:rPr>
          <w:rFonts w:hint="eastAsia" w:ascii="宋体" w:hAnsi="宋体" w:cs="Times New Roman"/>
          <w:szCs w:val="21"/>
        </w:rPr>
        <w:t>电  话： 010-60531730</w:t>
      </w:r>
    </w:p>
    <w:p>
      <w:pPr>
        <w:numPr>
          <w:numId w:val="0"/>
        </w:numPr>
        <w:spacing w:line="340" w:lineRule="exact"/>
        <w:ind w:firstLine="210" w:firstLineChars="100"/>
        <w:rPr>
          <w:rFonts w:hint="eastAsia" w:ascii="宋体" w:hAnsi="宋体" w:eastAsia="宋体" w:cs="Times New Roman"/>
          <w:szCs w:val="21"/>
          <w:lang w:val="en-US" w:eastAsia="zh-CN"/>
        </w:rPr>
      </w:pPr>
      <w:r>
        <w:rPr>
          <w:rFonts w:hint="eastAsia" w:ascii="宋体" w:hAnsi="宋体" w:cs="Times New Roman"/>
          <w:szCs w:val="21"/>
        </w:rPr>
        <w:t xml:space="preserve">邮  箱： </w:t>
      </w:r>
      <w:r>
        <w:rPr>
          <w:rFonts w:hint="eastAsia" w:ascii="宋体" w:hAnsi="宋体" w:cs="Times New Roman"/>
          <w:szCs w:val="21"/>
        </w:rPr>
        <w:fldChar w:fldCharType="begin"/>
      </w:r>
      <w:r>
        <w:rPr>
          <w:rFonts w:hint="eastAsia" w:ascii="宋体" w:hAnsi="宋体" w:cs="Times New Roman"/>
          <w:szCs w:val="21"/>
        </w:rPr>
        <w:instrText xml:space="preserve"> HYPERLINK "mailto:qinghuadaxueyx@163.com" </w:instrText>
      </w:r>
      <w:r>
        <w:rPr>
          <w:rFonts w:hint="eastAsia" w:ascii="宋体" w:hAnsi="宋体" w:cs="Times New Roman"/>
          <w:szCs w:val="21"/>
        </w:rPr>
        <w:fldChar w:fldCharType="separate"/>
      </w:r>
      <w:r>
        <w:rPr>
          <w:rStyle w:val="12"/>
          <w:rFonts w:hint="eastAsia" w:ascii="宋体" w:hAnsi="宋体" w:cs="Times New Roman"/>
          <w:szCs w:val="21"/>
        </w:rPr>
        <w:t>qinghuadaxueyx@163.com</w:t>
      </w:r>
      <w:r>
        <w:rPr>
          <w:rFonts w:hint="eastAsia" w:ascii="宋体" w:hAnsi="宋体" w:cs="Times New Roman"/>
          <w:szCs w:val="21"/>
        </w:rPr>
        <w:fldChar w:fldCharType="end"/>
      </w:r>
      <w:r>
        <w:rPr>
          <w:rFonts w:hint="eastAsia" w:ascii="宋体" w:hAnsi="宋体" w:cs="Times New Roman"/>
          <w:szCs w:val="21"/>
          <w:lang w:val="en-US" w:eastAsia="zh-CN"/>
        </w:rPr>
        <w:t xml:space="preserve">   </w:t>
      </w:r>
      <w:r>
        <w:rPr>
          <w:rFonts w:hint="eastAsia" w:ascii="宋体" w:hAnsi="宋体" w:cs="Times New Roman"/>
          <w:szCs w:val="21"/>
          <w:lang w:val="en-US" w:eastAsia="zh-CN"/>
        </w:rPr>
        <w:fldChar w:fldCharType="begin"/>
      </w:r>
      <w:r>
        <w:rPr>
          <w:rFonts w:hint="eastAsia" w:ascii="宋体" w:hAnsi="宋体" w:cs="Times New Roman"/>
          <w:szCs w:val="21"/>
          <w:lang w:val="en-US" w:eastAsia="zh-CN"/>
        </w:rPr>
        <w:instrText xml:space="preserve"> HYPERLINK "mailto:2889303302@qq.com" </w:instrText>
      </w:r>
      <w:r>
        <w:rPr>
          <w:rFonts w:hint="eastAsia" w:ascii="宋体" w:hAnsi="宋体" w:cs="Times New Roman"/>
          <w:szCs w:val="21"/>
          <w:lang w:val="en-US" w:eastAsia="zh-CN"/>
        </w:rPr>
        <w:fldChar w:fldCharType="separate"/>
      </w:r>
      <w:r>
        <w:rPr>
          <w:rStyle w:val="12"/>
          <w:rFonts w:hint="eastAsia" w:ascii="宋体" w:hAnsi="宋体" w:cs="Times New Roman"/>
          <w:szCs w:val="21"/>
          <w:lang w:val="en-US" w:eastAsia="zh-CN"/>
        </w:rPr>
        <w:t>2889303302@qq.com</w:t>
      </w:r>
      <w:r>
        <w:rPr>
          <w:rFonts w:hint="eastAsia" w:ascii="宋体" w:hAnsi="宋体" w:cs="Times New Roman"/>
          <w:szCs w:val="21"/>
          <w:lang w:val="en-US" w:eastAsia="zh-CN"/>
        </w:rPr>
        <w:fldChar w:fldCharType="end"/>
      </w:r>
      <w:r>
        <w:rPr>
          <w:rFonts w:hint="eastAsia" w:ascii="宋体" w:hAnsi="宋体" w:cs="Times New Roman"/>
          <w:szCs w:val="21"/>
          <w:lang w:val="en-US" w:eastAsia="zh-CN"/>
        </w:rPr>
        <w:t xml:space="preserve"> </w:t>
      </w:r>
    </w:p>
    <w:p>
      <w:pPr>
        <w:spacing w:line="300" w:lineRule="auto"/>
        <w:rPr>
          <w:rFonts w:hint="eastAsia" w:ascii="黑体" w:hAnsi="宋体" w:eastAsia="黑体" w:cs="宋体"/>
          <w:b/>
          <w:color w:val="7030A0"/>
          <w:kern w:val="0"/>
          <w:sz w:val="24"/>
        </w:rPr>
      </w:pPr>
    </w:p>
    <w:p>
      <w:pPr>
        <w:tabs>
          <w:tab w:val="left" w:pos="1560"/>
          <w:tab w:val="center" w:pos="4819"/>
        </w:tabs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房地产</w:t>
      </w:r>
      <w:r>
        <w:rPr>
          <w:rFonts w:hint="eastAsia" w:ascii="华文中宋" w:hAnsi="华文中宋" w:eastAsia="华文中宋"/>
          <w:b/>
          <w:bCs/>
          <w:sz w:val="36"/>
          <w:szCs w:val="36"/>
          <w:lang w:val="en-US" w:eastAsia="zh-CN"/>
        </w:rPr>
        <w:t>营销实操与落地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高级研修班</w:t>
      </w:r>
    </w:p>
    <w:p>
      <w:pPr>
        <w:tabs>
          <w:tab w:val="left" w:pos="1560"/>
          <w:tab w:val="center" w:pos="4819"/>
        </w:tabs>
        <w:ind w:firstLine="3935" w:firstLineChars="1400"/>
        <w:jc w:val="both"/>
        <w:rPr>
          <w:rFonts w:hint="eastAsia" w:ascii="华文中宋" w:hAnsi="华文中宋" w:eastAsia="华文中宋"/>
          <w:b/>
          <w:bCs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/>
          <w:b/>
          <w:bCs/>
          <w:sz w:val="28"/>
          <w:szCs w:val="28"/>
          <w:lang w:val="en-US" w:eastAsia="zh-CN"/>
        </w:rPr>
        <w:t>学籍信息表</w:t>
      </w:r>
    </w:p>
    <w:p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                                     </w:t>
      </w:r>
    </w:p>
    <w:p>
      <w:pPr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</w:t>
      </w:r>
    </w:p>
    <w:tbl>
      <w:tblPr>
        <w:tblStyle w:val="13"/>
        <w:tblW w:w="9719" w:type="dxa"/>
        <w:jc w:val="center"/>
        <w:tblInd w:w="-2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2"/>
        <w:gridCol w:w="1700"/>
        <w:gridCol w:w="900"/>
        <w:gridCol w:w="1900"/>
        <w:gridCol w:w="1260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762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ascii="华文中宋" w:hAnsi="华文中宋" w:eastAsia="华文中宋"/>
                <w:sz w:val="24"/>
              </w:rPr>
              <w:t>姓 名</w:t>
            </w:r>
          </w:p>
        </w:tc>
        <w:tc>
          <w:tcPr>
            <w:tcW w:w="1700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900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ascii="华文中宋" w:hAnsi="华文中宋" w:eastAsia="华文中宋"/>
                <w:sz w:val="24"/>
              </w:rPr>
              <w:t>性 别</w:t>
            </w:r>
          </w:p>
        </w:tc>
        <w:tc>
          <w:tcPr>
            <w:tcW w:w="1900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60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ascii="华文中宋" w:hAnsi="华文中宋" w:eastAsia="华文中宋"/>
                <w:sz w:val="24"/>
              </w:rPr>
              <w:t>民 族</w:t>
            </w:r>
          </w:p>
        </w:tc>
        <w:tc>
          <w:tcPr>
            <w:tcW w:w="2197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ind w:firstLine="480"/>
              <w:rPr>
                <w:rFonts w:ascii="华文中宋" w:hAnsi="华文中宋" w:eastAsia="华文中宋"/>
                <w:sz w:val="24"/>
              </w:rPr>
            </w:pPr>
            <w:r>
              <w:rPr>
                <w:rFonts w:ascii="华文中宋" w:hAnsi="华文中宋" w:eastAsia="华文中宋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762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ascii="华文中宋" w:hAnsi="华文中宋" w:eastAsia="华文中宋"/>
                <w:sz w:val="24"/>
              </w:rPr>
              <w:t>学 历</w:t>
            </w:r>
          </w:p>
        </w:tc>
        <w:tc>
          <w:tcPr>
            <w:tcW w:w="17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ascii="华文中宋" w:hAnsi="华文中宋" w:eastAsia="华文中宋"/>
                <w:sz w:val="24"/>
              </w:rPr>
              <w:t>专 业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ascii="华文中宋" w:hAnsi="华文中宋" w:eastAsia="华文中宋"/>
                <w:sz w:val="24"/>
              </w:rPr>
              <w:t>籍 贯</w:t>
            </w:r>
          </w:p>
        </w:tc>
        <w:tc>
          <w:tcPr>
            <w:tcW w:w="2197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762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ascii="华文中宋" w:hAnsi="华文中宋" w:eastAsia="华文中宋"/>
                <w:sz w:val="24"/>
              </w:rPr>
              <w:t>身份证号</w:t>
            </w:r>
          </w:p>
        </w:tc>
        <w:tc>
          <w:tcPr>
            <w:tcW w:w="4500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ascii="华文中宋" w:hAnsi="华文中宋" w:eastAsia="华文中宋"/>
                <w:sz w:val="24"/>
              </w:rPr>
              <w:t>出生年月</w:t>
            </w:r>
          </w:p>
        </w:tc>
        <w:tc>
          <w:tcPr>
            <w:tcW w:w="2197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762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ascii="华文中宋" w:hAnsi="华文中宋" w:eastAsia="华文中宋"/>
                <w:sz w:val="24"/>
              </w:rPr>
              <w:t>职  务</w:t>
            </w:r>
          </w:p>
        </w:tc>
        <w:tc>
          <w:tcPr>
            <w:tcW w:w="1700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900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ascii="华文中宋" w:hAnsi="华文中宋" w:eastAsia="华文中宋"/>
                <w:sz w:val="24"/>
              </w:rPr>
              <w:t>电 话</w:t>
            </w:r>
          </w:p>
        </w:tc>
        <w:tc>
          <w:tcPr>
            <w:tcW w:w="1900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60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ascii="华文中宋" w:hAnsi="华文中宋" w:eastAsia="华文中宋"/>
                <w:sz w:val="24"/>
              </w:rPr>
              <w:t>手 机</w:t>
            </w:r>
          </w:p>
        </w:tc>
        <w:tc>
          <w:tcPr>
            <w:tcW w:w="2197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762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ascii="华文中宋" w:hAnsi="华文中宋" w:eastAsia="华文中宋"/>
                <w:sz w:val="24"/>
              </w:rPr>
              <w:t>单位名称</w:t>
            </w:r>
          </w:p>
        </w:tc>
        <w:tc>
          <w:tcPr>
            <w:tcW w:w="4500" w:type="dxa"/>
            <w:gridSpan w:val="3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ascii="华文中宋" w:hAnsi="华文中宋" w:eastAsia="华文中宋"/>
                <w:sz w:val="24"/>
              </w:rPr>
              <w:t>传 真</w:t>
            </w:r>
          </w:p>
        </w:tc>
        <w:tc>
          <w:tcPr>
            <w:tcW w:w="2197" w:type="dxa"/>
            <w:tcBorders>
              <w:top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76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3585"/>
              </w:tabs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ascii="华文中宋" w:hAnsi="华文中宋" w:eastAsia="华文中宋"/>
                <w:sz w:val="24"/>
              </w:rPr>
              <w:t>单位地址</w:t>
            </w:r>
          </w:p>
        </w:tc>
        <w:tc>
          <w:tcPr>
            <w:tcW w:w="450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3585"/>
              </w:tabs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3585"/>
              </w:tabs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ascii="华文中宋" w:hAnsi="华文中宋" w:eastAsia="华文中宋"/>
                <w:sz w:val="24"/>
              </w:rPr>
              <w:t>邮政编码</w:t>
            </w:r>
          </w:p>
        </w:tc>
        <w:tc>
          <w:tcPr>
            <w:tcW w:w="2197" w:type="dxa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left" w:pos="3585"/>
              </w:tabs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76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3585"/>
              </w:tabs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ascii="华文中宋" w:hAnsi="华文中宋" w:eastAsia="华文中宋"/>
                <w:sz w:val="24"/>
              </w:rPr>
              <w:t>公司网址</w:t>
            </w:r>
          </w:p>
        </w:tc>
        <w:tc>
          <w:tcPr>
            <w:tcW w:w="450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3585"/>
              </w:tabs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35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197" w:type="dxa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left" w:pos="3585"/>
              </w:tabs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exact"/>
          <w:jc w:val="center"/>
        </w:trPr>
        <w:tc>
          <w:tcPr>
            <w:tcW w:w="176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3585"/>
              </w:tabs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ascii="华文中宋" w:hAnsi="华文中宋" w:eastAsia="华文中宋"/>
                <w:sz w:val="24"/>
              </w:rPr>
              <w:t>单位/机构</w:t>
            </w:r>
          </w:p>
          <w:p>
            <w:pPr>
              <w:tabs>
                <w:tab w:val="left" w:pos="3585"/>
              </w:tabs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ascii="华文中宋" w:hAnsi="华文中宋" w:eastAsia="华文中宋"/>
                <w:sz w:val="24"/>
              </w:rPr>
              <w:t>所有制性质</w:t>
            </w:r>
          </w:p>
        </w:tc>
        <w:tc>
          <w:tcPr>
            <w:tcW w:w="7957" w:type="dxa"/>
            <w:gridSpan w:val="5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left" w:pos="3585"/>
              </w:tabs>
              <w:rPr>
                <w:rFonts w:ascii="华文中宋" w:hAnsi="华文中宋" w:eastAsia="华文中宋"/>
                <w:sz w:val="24"/>
              </w:rPr>
            </w:pPr>
            <w:r>
              <w:rPr>
                <w:rFonts w:ascii="华文中宋" w:hAnsi="华文中宋" w:eastAsia="华文中宋"/>
                <w:sz w:val="24"/>
              </w:rPr>
              <w:t xml:space="preserve">□国有企业        □民营企业             □合资企业/外商独资企业  </w:t>
            </w:r>
          </w:p>
          <w:p>
            <w:pPr>
              <w:tabs>
                <w:tab w:val="left" w:pos="3585"/>
              </w:tabs>
              <w:rPr>
                <w:rFonts w:ascii="华文中宋" w:hAnsi="华文中宋" w:eastAsia="华文中宋"/>
                <w:sz w:val="24"/>
              </w:rPr>
            </w:pPr>
            <w:r>
              <w:rPr>
                <w:rFonts w:ascii="华文中宋" w:hAnsi="华文中宋" w:eastAsia="华文中宋"/>
                <w:sz w:val="24"/>
              </w:rPr>
              <w:t>□股份制企业      □中央/地方政府部门    □其他（注明）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176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3585"/>
              </w:tabs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ascii="华文中宋" w:hAnsi="华文中宋" w:eastAsia="华文中宋"/>
                <w:sz w:val="24"/>
              </w:rPr>
              <w:t>教育背景</w:t>
            </w:r>
          </w:p>
        </w:tc>
        <w:tc>
          <w:tcPr>
            <w:tcW w:w="7957" w:type="dxa"/>
            <w:gridSpan w:val="5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left" w:pos="3585"/>
              </w:tabs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  <w:jc w:val="center"/>
        </w:trPr>
        <w:tc>
          <w:tcPr>
            <w:tcW w:w="1762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tabs>
                <w:tab w:val="left" w:pos="3585"/>
              </w:tabs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ascii="华文中宋" w:hAnsi="华文中宋" w:eastAsia="华文中宋"/>
                <w:sz w:val="24"/>
              </w:rPr>
              <w:t>主营业务</w:t>
            </w:r>
          </w:p>
        </w:tc>
        <w:tc>
          <w:tcPr>
            <w:tcW w:w="7957" w:type="dxa"/>
            <w:gridSpan w:val="5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left" w:pos="3585"/>
              </w:tabs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1762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ascii="华文中宋" w:hAnsi="华文中宋" w:eastAsia="华文中宋"/>
                <w:sz w:val="24"/>
              </w:rPr>
              <w:t>是否住宿</w:t>
            </w:r>
          </w:p>
        </w:tc>
        <w:tc>
          <w:tcPr>
            <w:tcW w:w="7957" w:type="dxa"/>
            <w:gridSpan w:val="5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/>
                <w:sz w:val="24"/>
              </w:rPr>
            </w:pPr>
            <w:r>
              <w:rPr>
                <w:rFonts w:ascii="华文中宋" w:hAnsi="华文中宋" w:eastAsia="华文中宋"/>
                <w:sz w:val="24"/>
              </w:rPr>
              <w:t>□是      □否    □外埠地区和境外食宿另行安排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exact"/>
          <w:jc w:val="center"/>
        </w:trPr>
        <w:tc>
          <w:tcPr>
            <w:tcW w:w="1762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bCs/>
                <w:sz w:val="24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</w:rPr>
              <w:t>学习费用</w:t>
            </w:r>
          </w:p>
        </w:tc>
        <w:tc>
          <w:tcPr>
            <w:tcW w:w="7957" w:type="dxa"/>
            <w:gridSpan w:val="5"/>
            <w:tcBorders>
              <w:right w:val="double" w:color="auto" w:sz="4" w:space="0"/>
            </w:tcBorders>
            <w:vAlign w:val="center"/>
          </w:tcPr>
          <w:p>
            <w:pPr>
              <w:pStyle w:val="19"/>
              <w:numPr>
                <w:ilvl w:val="0"/>
                <w:numId w:val="3"/>
              </w:numPr>
              <w:spacing w:line="60" w:lineRule="auto"/>
              <w:ind w:left="420" w:firstLineChars="0"/>
              <w:rPr>
                <w:rFonts w:ascii="华文中宋" w:hAnsi="华文中宋" w:eastAsia="华文中宋"/>
                <w:bCs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 w:val="24"/>
                <w:lang w:val="en-US" w:eastAsia="zh-CN"/>
              </w:rPr>
              <w:t>398</w:t>
            </w:r>
            <w:r>
              <w:rPr>
                <w:rFonts w:hint="eastAsia" w:ascii="华文中宋" w:hAnsi="华文中宋" w:eastAsia="华文中宋"/>
                <w:bCs/>
                <w:color w:val="000000"/>
                <w:sz w:val="24"/>
              </w:rPr>
              <w:t>00元｜人</w:t>
            </w:r>
          </w:p>
          <w:p>
            <w:pPr>
              <w:pStyle w:val="19"/>
              <w:numPr>
                <w:ilvl w:val="0"/>
                <w:numId w:val="3"/>
              </w:numPr>
              <w:spacing w:line="60" w:lineRule="auto"/>
              <w:ind w:left="420" w:firstLineChars="0"/>
              <w:rPr>
                <w:rFonts w:ascii="华文中宋" w:hAnsi="华文中宋" w:eastAsia="华文中宋"/>
                <w:bCs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 w:val="24"/>
              </w:rPr>
              <w:t>含听课费、讲座、教材、讲义、证书费用</w:t>
            </w:r>
          </w:p>
          <w:p>
            <w:pPr>
              <w:pStyle w:val="19"/>
              <w:numPr>
                <w:ilvl w:val="0"/>
                <w:numId w:val="3"/>
              </w:numPr>
              <w:spacing w:line="60" w:lineRule="auto"/>
              <w:ind w:left="420" w:firstLineChars="0"/>
              <w:rPr>
                <w:rFonts w:ascii="华文中宋" w:hAnsi="华文中宋" w:eastAsia="华文中宋"/>
                <w:bCs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 w:val="24"/>
              </w:rPr>
              <w:t>食宿、交通费用自理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exact"/>
          <w:jc w:val="center"/>
        </w:trPr>
        <w:tc>
          <w:tcPr>
            <w:tcW w:w="1762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bCs/>
                <w:sz w:val="24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  <w:t>联系</w:t>
            </w:r>
            <w:r>
              <w:rPr>
                <w:rFonts w:ascii="华文中宋" w:hAnsi="华文中宋" w:eastAsia="华文中宋"/>
                <w:bCs/>
                <w:sz w:val="24"/>
              </w:rPr>
              <w:t>方式</w:t>
            </w:r>
          </w:p>
        </w:tc>
        <w:tc>
          <w:tcPr>
            <w:tcW w:w="7957" w:type="dxa"/>
            <w:gridSpan w:val="5"/>
            <w:tcBorders>
              <w:right w:val="doub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Chars="0" w:firstLine="210" w:firstLineChars="100"/>
              <w:rPr>
                <w:rFonts w:hint="eastAsia" w:ascii="宋体" w:hAnsi="宋体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cs="Times New Roman"/>
                <w:szCs w:val="21"/>
              </w:rPr>
              <w:t>联系人： 赵老师 15911037933</w:t>
            </w:r>
            <w:r>
              <w:rPr>
                <w:rFonts w:hint="eastAsia" w:ascii="宋体" w:hAnsi="宋体" w:cs="Times New Roman"/>
                <w:szCs w:val="21"/>
                <w:lang w:eastAsia="zh-CN"/>
              </w:rPr>
              <w:t>（微信同号）</w:t>
            </w:r>
          </w:p>
          <w:p>
            <w:pPr>
              <w:numPr>
                <w:ilvl w:val="0"/>
                <w:numId w:val="0"/>
              </w:numPr>
              <w:spacing w:line="340" w:lineRule="exact"/>
              <w:ind w:leftChars="0" w:firstLine="210" w:firstLineChars="100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电  话： 010-60531730</w:t>
            </w:r>
          </w:p>
          <w:p>
            <w:pPr>
              <w:pStyle w:val="19"/>
              <w:numPr>
                <w:numId w:val="0"/>
              </w:numPr>
              <w:spacing w:line="60" w:lineRule="auto"/>
              <w:ind w:leftChars="0" w:firstLine="210" w:firstLineChars="100"/>
              <w:rPr>
                <w:rFonts w:ascii="华文中宋" w:hAnsi="华文中宋" w:eastAsia="华文中宋"/>
                <w:bCs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szCs w:val="21"/>
              </w:rPr>
              <w:t xml:space="preserve">邮  箱： </w:t>
            </w:r>
            <w:r>
              <w:rPr>
                <w:rFonts w:hint="eastAsia" w:ascii="宋体" w:hAnsi="宋体" w:cs="Times New Roman"/>
                <w:szCs w:val="21"/>
              </w:rPr>
              <w:fldChar w:fldCharType="begin"/>
            </w:r>
            <w:r>
              <w:rPr>
                <w:rFonts w:hint="eastAsia" w:ascii="宋体" w:hAnsi="宋体" w:cs="Times New Roman"/>
                <w:szCs w:val="21"/>
              </w:rPr>
              <w:instrText xml:space="preserve"> HYPERLINK "mailto:qinghuadaxueyx@163.com" </w:instrText>
            </w:r>
            <w:r>
              <w:rPr>
                <w:rFonts w:hint="eastAsia" w:ascii="宋体" w:hAnsi="宋体" w:cs="Times New Roman"/>
                <w:szCs w:val="21"/>
              </w:rPr>
              <w:fldChar w:fldCharType="separate"/>
            </w:r>
            <w:r>
              <w:rPr>
                <w:rStyle w:val="12"/>
                <w:rFonts w:hint="eastAsia" w:ascii="宋体" w:hAnsi="宋体" w:cs="Times New Roman"/>
                <w:szCs w:val="21"/>
              </w:rPr>
              <w:t>qinghuadaxueyx@163.com</w:t>
            </w:r>
            <w:r>
              <w:rPr>
                <w:rFonts w:hint="eastAsia" w:ascii="宋体" w:hAnsi="宋体" w:cs="Times New Roman"/>
                <w:szCs w:val="21"/>
              </w:rPr>
              <w:fldChar w:fldCharType="end"/>
            </w: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instrText xml:space="preserve"> HYPERLINK "mailto:2889303302@qq.com" </w:instrText>
            </w: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fldChar w:fldCharType="separate"/>
            </w:r>
            <w:r>
              <w:rPr>
                <w:rStyle w:val="12"/>
                <w:rFonts w:hint="eastAsia" w:ascii="宋体" w:hAnsi="宋体" w:cs="Times New Roman"/>
                <w:szCs w:val="21"/>
                <w:lang w:val="en-US" w:eastAsia="zh-CN"/>
              </w:rPr>
              <w:t>2889303302@qq.com</w:t>
            </w: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 xml:space="preserve"> </w:t>
            </w:r>
          </w:p>
        </w:tc>
      </w:tr>
    </w:tbl>
    <w:p/>
    <w:p>
      <w:pPr>
        <w:spacing w:line="300" w:lineRule="auto"/>
        <w:rPr>
          <w:rFonts w:hint="eastAsia" w:ascii="宋体" w:hAnsi="宋体" w:eastAsia="宋体" w:cs="宋体"/>
          <w:kern w:val="0"/>
          <w:sz w:val="22"/>
          <w:szCs w:val="22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4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4</w:t>
    </w:r>
    <w:r>
      <w:rPr>
        <w:b/>
        <w:sz w:val="24"/>
        <w:szCs w:val="24"/>
      </w:rPr>
      <w:fldChar w:fldCharType="end"/>
    </w:r>
  </w:p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both"/>
    </w:pPr>
    <w:r>
      <w:rPr>
        <w:rFonts w:hint="eastAsia"/>
      </w:rPr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309179F2"/>
    <w:multiLevelType w:val="multilevel"/>
    <w:tmpl w:val="309179F2"/>
    <w:lvl w:ilvl="0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2">
    <w:nsid w:val="48AB0407"/>
    <w:multiLevelType w:val="multilevel"/>
    <w:tmpl w:val="48AB0407"/>
    <w:lvl w:ilvl="0" w:tentative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F0235"/>
    <w:rsid w:val="001712F3"/>
    <w:rsid w:val="00172A27"/>
    <w:rsid w:val="00173EAA"/>
    <w:rsid w:val="001F273F"/>
    <w:rsid w:val="002350CC"/>
    <w:rsid w:val="00277821"/>
    <w:rsid w:val="003753EE"/>
    <w:rsid w:val="003E4F2C"/>
    <w:rsid w:val="003E7616"/>
    <w:rsid w:val="00405DF6"/>
    <w:rsid w:val="004A0DF3"/>
    <w:rsid w:val="00552A74"/>
    <w:rsid w:val="006A1506"/>
    <w:rsid w:val="007158AC"/>
    <w:rsid w:val="007170FB"/>
    <w:rsid w:val="00753B7D"/>
    <w:rsid w:val="00787AD2"/>
    <w:rsid w:val="00797BEA"/>
    <w:rsid w:val="008A4696"/>
    <w:rsid w:val="009F5403"/>
    <w:rsid w:val="00A01656"/>
    <w:rsid w:val="00A17936"/>
    <w:rsid w:val="00CA7F71"/>
    <w:rsid w:val="00EE1204"/>
    <w:rsid w:val="00F65CCF"/>
    <w:rsid w:val="0AD5090C"/>
    <w:rsid w:val="0C70733F"/>
    <w:rsid w:val="18707A8B"/>
    <w:rsid w:val="1FCE4D54"/>
    <w:rsid w:val="288E6C80"/>
    <w:rsid w:val="2C0075B3"/>
    <w:rsid w:val="312F2821"/>
    <w:rsid w:val="317C55C4"/>
    <w:rsid w:val="401D0F12"/>
    <w:rsid w:val="40DA1829"/>
    <w:rsid w:val="41B9054F"/>
    <w:rsid w:val="52EA05E4"/>
    <w:rsid w:val="590B556C"/>
    <w:rsid w:val="5C3B5A51"/>
    <w:rsid w:val="6A1953E7"/>
    <w:rsid w:val="7652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6"/>
    <w:qFormat/>
    <w:uiPriority w:val="0"/>
    <w:rPr>
      <w:rFonts w:ascii="宋体"/>
      <w:sz w:val="18"/>
      <w:szCs w:val="18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Emphasis"/>
    <w:basedOn w:val="8"/>
    <w:qFormat/>
    <w:uiPriority w:val="0"/>
    <w:rPr>
      <w:i/>
      <w:iCs/>
    </w:rPr>
  </w:style>
  <w:style w:type="character" w:styleId="12">
    <w:name w:val="Hyperlink"/>
    <w:basedOn w:val="8"/>
    <w:qFormat/>
    <w:uiPriority w:val="0"/>
    <w:rPr>
      <w:color w:val="000000"/>
      <w:u w:val="none"/>
    </w:rPr>
  </w:style>
  <w:style w:type="character" w:customStyle="1" w:styleId="14">
    <w:name w:val="页眉 Char"/>
    <w:basedOn w:val="8"/>
    <w:link w:val="6"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6">
    <w:name w:val="文档结构图 Char"/>
    <w:basedOn w:val="8"/>
    <w:link w:val="2"/>
    <w:qFormat/>
    <w:uiPriority w:val="0"/>
    <w:rPr>
      <w:rFonts w:ascii="宋体"/>
      <w:kern w:val="2"/>
      <w:sz w:val="18"/>
      <w:szCs w:val="18"/>
    </w:rPr>
  </w:style>
  <w:style w:type="paragraph" w:customStyle="1" w:styleId="17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  <w:style w:type="character" w:customStyle="1" w:styleId="18">
    <w:name w:val="apple-converted-space"/>
    <w:basedOn w:val="8"/>
    <w:qFormat/>
    <w:uiPriority w:val="0"/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C43787-DE07-455F-A242-C9A00F9E3A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313</Words>
  <Characters>1789</Characters>
  <Lines>14</Lines>
  <Paragraphs>4</Paragraphs>
  <TotalTime>2</TotalTime>
  <ScaleCrop>false</ScaleCrop>
  <LinksUpToDate>false</LinksUpToDate>
  <CharactersWithSpaces>2098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2018-03-02T10:19:00Z</dcterms:created>
  <dc:creator>Administrator</dc:creator>
  <cp:lastModifiedBy>Administrator</cp:lastModifiedBy>
  <cp:lastPrinted>2013-09-29T01:33:00Z</cp:lastPrinted>
  <dcterms:modified xsi:type="dcterms:W3CDTF">2018-06-12T03:19:41Z</dcterms:modified>
  <dc:title>清华大学房地产总裁高级研修班（广西班）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